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 w:hAnsi="仿宋" w:eastAsia="仿宋"/>
          <w:sz w:val="36"/>
          <w:szCs w:val="36"/>
          <w:lang w:val="en-US" w:eastAsia="zh-CN"/>
        </w:rPr>
      </w:pPr>
      <w:bookmarkStart w:id="0" w:name="_GoBack"/>
      <w:bookmarkEnd w:id="0"/>
      <w:r>
        <w:rPr>
          <w:rFonts w:hint="eastAsia" w:ascii="仿宋" w:hAnsi="仿宋" w:eastAsia="仿宋"/>
          <w:b/>
          <w:sz w:val="40"/>
          <w:szCs w:val="40"/>
        </w:rPr>
        <w:t>石家庄市十大品牌工程监理企业评选办法</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ascii="仿宋" w:hAnsi="仿宋" w:eastAsia="仿宋"/>
          <w:b/>
          <w:sz w:val="32"/>
          <w:szCs w:val="32"/>
        </w:rPr>
      </w:pPr>
      <w:r>
        <w:rPr>
          <w:rFonts w:hint="eastAsia" w:ascii="仿宋" w:hAnsi="仿宋" w:eastAsia="仿宋"/>
          <w:b/>
          <w:sz w:val="32"/>
          <w:szCs w:val="32"/>
        </w:rPr>
        <w:t xml:space="preserve"> 总 则</w:t>
      </w:r>
    </w:p>
    <w:p>
      <w:pPr>
        <w:numPr>
          <w:ilvl w:val="0"/>
          <w:numId w:val="0"/>
        </w:numPr>
        <w:tabs>
          <w:tab w:val="left" w:pos="1701"/>
          <w:tab w:val="left" w:pos="1985"/>
        </w:tabs>
        <w:ind w:firstLine="640" w:firstLineChars="200"/>
        <w:rPr>
          <w:rFonts w:hint="eastAsia" w:ascii="仿宋" w:hAnsi="仿宋" w:eastAsia="仿宋"/>
          <w:color w:val="FF0000"/>
          <w:sz w:val="32"/>
          <w:szCs w:val="32"/>
          <w:lang w:eastAsia="zh-CN"/>
        </w:rPr>
      </w:pPr>
      <w:r>
        <w:rPr>
          <w:rFonts w:hint="eastAsia" w:ascii="仿宋" w:hAnsi="仿宋" w:eastAsia="仿宋"/>
          <w:b/>
          <w:bCs/>
          <w:sz w:val="32"/>
          <w:szCs w:val="32"/>
          <w:lang w:eastAsia="zh-CN"/>
        </w:rPr>
        <w:t>第一条</w:t>
      </w:r>
      <w:r>
        <w:rPr>
          <w:rFonts w:hint="eastAsia" w:ascii="仿宋" w:hAnsi="仿宋" w:eastAsia="仿宋"/>
          <w:sz w:val="32"/>
          <w:szCs w:val="32"/>
        </w:rPr>
        <w:t xml:space="preserve">  </w:t>
      </w:r>
      <w:r>
        <w:rPr>
          <w:rFonts w:ascii="Times New Roman" w:hAnsi="仿宋" w:eastAsia="仿宋"/>
          <w:sz w:val="32"/>
          <w:szCs w:val="32"/>
        </w:rPr>
        <w:t>为鼓励工程监理企业创新发展，</w:t>
      </w:r>
      <w:r>
        <w:rPr>
          <w:rFonts w:hint="eastAsia" w:ascii="仿宋" w:hAnsi="仿宋" w:eastAsia="仿宋"/>
          <w:sz w:val="32"/>
          <w:szCs w:val="32"/>
        </w:rPr>
        <w:t>全面提高石家庄市监理</w:t>
      </w:r>
      <w:r>
        <w:rPr>
          <w:rFonts w:hint="eastAsia" w:ascii="仿宋" w:hAnsi="仿宋" w:eastAsia="仿宋"/>
          <w:sz w:val="32"/>
          <w:szCs w:val="32"/>
          <w:lang w:eastAsia="zh-CN"/>
        </w:rPr>
        <w:t>企业</w:t>
      </w:r>
      <w:r>
        <w:rPr>
          <w:rFonts w:hint="eastAsia" w:ascii="仿宋" w:hAnsi="仿宋" w:eastAsia="仿宋"/>
          <w:sz w:val="32"/>
          <w:szCs w:val="32"/>
        </w:rPr>
        <w:t>的良好社会形象，</w:t>
      </w:r>
      <w:r>
        <w:rPr>
          <w:rFonts w:ascii="Times New Roman" w:hAnsi="仿宋" w:eastAsia="仿宋"/>
          <w:sz w:val="32"/>
          <w:szCs w:val="32"/>
        </w:rPr>
        <w:t>促进我</w:t>
      </w:r>
      <w:r>
        <w:rPr>
          <w:rFonts w:hint="eastAsia" w:ascii="Times New Roman" w:hAnsi="仿宋" w:eastAsia="仿宋"/>
          <w:sz w:val="32"/>
          <w:szCs w:val="32"/>
          <w:lang w:eastAsia="zh-CN"/>
        </w:rPr>
        <w:t>市</w:t>
      </w:r>
      <w:r>
        <w:rPr>
          <w:rFonts w:ascii="Times New Roman" w:hAnsi="仿宋" w:eastAsia="仿宋"/>
          <w:sz w:val="32"/>
          <w:szCs w:val="32"/>
        </w:rPr>
        <w:t>工程监理</w:t>
      </w:r>
      <w:r>
        <w:rPr>
          <w:rFonts w:hint="eastAsia" w:ascii="Times New Roman" w:hAnsi="仿宋" w:eastAsia="仿宋"/>
          <w:sz w:val="32"/>
          <w:szCs w:val="32"/>
          <w:lang w:eastAsia="zh-CN"/>
        </w:rPr>
        <w:t>行业高质量</w:t>
      </w:r>
      <w:r>
        <w:rPr>
          <w:rFonts w:ascii="Times New Roman" w:hAnsi="仿宋" w:eastAsia="仿宋"/>
          <w:sz w:val="32"/>
          <w:szCs w:val="32"/>
        </w:rPr>
        <w:t>发展，结合我</w:t>
      </w:r>
      <w:r>
        <w:rPr>
          <w:rFonts w:hint="eastAsia" w:ascii="Times New Roman" w:hAnsi="仿宋" w:eastAsia="仿宋"/>
          <w:sz w:val="32"/>
          <w:szCs w:val="32"/>
          <w:lang w:eastAsia="zh-CN"/>
        </w:rPr>
        <w:t>市</w:t>
      </w:r>
      <w:r>
        <w:rPr>
          <w:rFonts w:ascii="Times New Roman" w:hAnsi="仿宋" w:eastAsia="仿宋"/>
          <w:sz w:val="32"/>
          <w:szCs w:val="32"/>
        </w:rPr>
        <w:t>实际情况，特制订本</w:t>
      </w:r>
      <w:r>
        <w:rPr>
          <w:rFonts w:hint="eastAsia" w:ascii="Times New Roman" w:hAnsi="仿宋" w:eastAsia="仿宋"/>
          <w:sz w:val="32"/>
          <w:szCs w:val="32"/>
          <w:lang w:eastAsia="zh-CN"/>
        </w:rPr>
        <w:t>办法</w:t>
      </w:r>
      <w:r>
        <w:rPr>
          <w:rFonts w:ascii="Times New Roman" w:hAnsi="仿宋" w:eastAsia="仿宋"/>
          <w:sz w:val="32"/>
          <w:szCs w:val="32"/>
        </w:rPr>
        <w:t>。</w:t>
      </w:r>
    </w:p>
    <w:p>
      <w:pPr>
        <w:spacing w:line="70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第</w:t>
      </w:r>
      <w:r>
        <w:rPr>
          <w:rFonts w:hint="eastAsia" w:ascii="仿宋" w:hAnsi="仿宋" w:eastAsia="仿宋"/>
          <w:b/>
          <w:bCs/>
          <w:sz w:val="32"/>
          <w:szCs w:val="32"/>
          <w:lang w:eastAsia="zh-CN"/>
        </w:rPr>
        <w:t>二</w:t>
      </w:r>
      <w:r>
        <w:rPr>
          <w:rFonts w:hint="eastAsia" w:ascii="仿宋" w:hAnsi="仿宋" w:eastAsia="仿宋"/>
          <w:b/>
          <w:bCs/>
          <w:sz w:val="32"/>
          <w:szCs w:val="32"/>
        </w:rPr>
        <w:t>条</w:t>
      </w:r>
      <w:r>
        <w:rPr>
          <w:rFonts w:hint="eastAsia" w:ascii="仿宋" w:hAnsi="仿宋" w:eastAsia="仿宋"/>
          <w:sz w:val="32"/>
          <w:szCs w:val="32"/>
        </w:rPr>
        <w:t xml:space="preserve">  “石家庄市十大品牌工程监理企业”评选工作由石家庄市建筑协会工程咨询分会（以下简称分会）负责组织实施，</w:t>
      </w:r>
      <w:r>
        <w:rPr>
          <w:rFonts w:hint="eastAsia" w:ascii="仿宋" w:hAnsi="仿宋" w:eastAsia="仿宋"/>
          <w:sz w:val="32"/>
          <w:szCs w:val="32"/>
          <w:lang w:eastAsia="zh-CN"/>
        </w:rPr>
        <w:t>每年组织一次，</w:t>
      </w:r>
      <w:r>
        <w:rPr>
          <w:rFonts w:hint="eastAsia" w:ascii="仿宋" w:hAnsi="仿宋" w:eastAsia="仿宋"/>
          <w:sz w:val="32"/>
          <w:szCs w:val="32"/>
        </w:rPr>
        <w:t>评选工作遵循自愿、公平、公开、公正的原则。</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hint="eastAsia" w:ascii="仿宋" w:hAnsi="仿宋" w:eastAsia="仿宋"/>
          <w:b/>
          <w:sz w:val="32"/>
          <w:szCs w:val="32"/>
        </w:rPr>
      </w:pPr>
      <w:r>
        <w:rPr>
          <w:rFonts w:hint="eastAsia" w:ascii="仿宋" w:hAnsi="仿宋" w:eastAsia="仿宋"/>
          <w:b/>
          <w:sz w:val="32"/>
          <w:szCs w:val="32"/>
        </w:rPr>
        <w:t xml:space="preserve">  申报范围和评选条件</w:t>
      </w:r>
    </w:p>
    <w:p>
      <w:pPr>
        <w:widowControl/>
        <w:shd w:val="clear" w:color="auto" w:fill="FFFFFF"/>
        <w:spacing w:after="225" w:line="700" w:lineRule="exact"/>
        <w:ind w:firstLine="630" w:firstLineChars="197"/>
        <w:jc w:val="left"/>
        <w:rPr>
          <w:rFonts w:ascii="仿宋" w:hAnsi="仿宋" w:eastAsia="仿宋" w:cs="宋体"/>
          <w:sz w:val="32"/>
          <w:szCs w:val="32"/>
        </w:rPr>
      </w:pPr>
      <w:r>
        <w:rPr>
          <w:rFonts w:hint="eastAsia" w:ascii="仿宋" w:hAnsi="仿宋" w:eastAsia="仿宋" w:cs="宋体"/>
          <w:b/>
          <w:bCs/>
          <w:kern w:val="0"/>
          <w:sz w:val="32"/>
          <w:szCs w:val="32"/>
        </w:rPr>
        <w:t>第</w:t>
      </w:r>
      <w:r>
        <w:rPr>
          <w:rFonts w:hint="eastAsia" w:ascii="仿宋" w:hAnsi="仿宋" w:eastAsia="仿宋" w:cs="宋体"/>
          <w:b/>
          <w:bCs/>
          <w:kern w:val="0"/>
          <w:sz w:val="32"/>
          <w:szCs w:val="32"/>
          <w:lang w:eastAsia="zh-CN"/>
        </w:rPr>
        <w:t>三</w:t>
      </w:r>
      <w:r>
        <w:rPr>
          <w:rFonts w:hint="eastAsia" w:ascii="仿宋" w:hAnsi="仿宋" w:eastAsia="仿宋" w:cs="宋体"/>
          <w:b/>
          <w:bCs/>
          <w:kern w:val="0"/>
          <w:sz w:val="32"/>
          <w:szCs w:val="32"/>
        </w:rPr>
        <w:t>条</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申报企业须</w:t>
      </w:r>
      <w:r>
        <w:rPr>
          <w:rFonts w:hint="eastAsia" w:ascii="仿宋" w:hAnsi="仿宋" w:eastAsia="仿宋" w:cs="宋体"/>
          <w:kern w:val="0"/>
          <w:sz w:val="32"/>
          <w:szCs w:val="32"/>
          <w:lang w:eastAsia="zh-CN"/>
        </w:rPr>
        <w:t>为石家庄市建筑</w:t>
      </w:r>
      <w:r>
        <w:rPr>
          <w:rFonts w:hint="eastAsia" w:ascii="仿宋" w:hAnsi="仿宋" w:eastAsia="仿宋" w:cs="宋体"/>
          <w:sz w:val="32"/>
          <w:szCs w:val="32"/>
        </w:rPr>
        <w:t>协会会员，</w:t>
      </w:r>
      <w:r>
        <w:rPr>
          <w:rFonts w:hint="eastAsia" w:ascii="仿宋" w:hAnsi="仿宋" w:eastAsia="仿宋" w:cs="宋体"/>
          <w:sz w:val="32"/>
          <w:szCs w:val="32"/>
          <w:lang w:eastAsia="zh-CN"/>
        </w:rPr>
        <w:t>且取得至少一项甲级工程监理资质。</w:t>
      </w:r>
      <w:r>
        <w:rPr>
          <w:rFonts w:hint="eastAsia" w:ascii="仿宋" w:hAnsi="仿宋" w:eastAsia="仿宋" w:cs="宋体"/>
          <w:sz w:val="32"/>
          <w:szCs w:val="32"/>
        </w:rPr>
        <w:t>会员企业可自愿申报参评“</w:t>
      </w:r>
      <w:r>
        <w:rPr>
          <w:rFonts w:hint="eastAsia" w:ascii="仿宋" w:hAnsi="仿宋" w:eastAsia="仿宋"/>
          <w:sz w:val="32"/>
          <w:szCs w:val="32"/>
        </w:rPr>
        <w:t>石家庄市十大品牌工程监理企业</w:t>
      </w:r>
      <w:r>
        <w:rPr>
          <w:rFonts w:hint="eastAsia" w:ascii="仿宋" w:hAnsi="仿宋" w:eastAsia="仿宋" w:cs="宋体"/>
          <w:sz w:val="32"/>
          <w:szCs w:val="32"/>
        </w:rPr>
        <w:t>”。</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第</w:t>
      </w:r>
      <w:r>
        <w:rPr>
          <w:rFonts w:hint="eastAsia" w:ascii="仿宋" w:hAnsi="仿宋" w:eastAsia="仿宋"/>
          <w:b/>
          <w:bCs/>
          <w:sz w:val="32"/>
          <w:szCs w:val="32"/>
          <w:lang w:eastAsia="zh-CN"/>
        </w:rPr>
        <w:t>四</w:t>
      </w:r>
      <w:r>
        <w:rPr>
          <w:rFonts w:hint="eastAsia" w:ascii="仿宋" w:hAnsi="仿宋" w:eastAsia="仿宋"/>
          <w:b/>
          <w:bCs/>
          <w:sz w:val="32"/>
          <w:szCs w:val="32"/>
        </w:rPr>
        <w:t>条</w:t>
      </w:r>
      <w:r>
        <w:rPr>
          <w:rFonts w:hint="eastAsia" w:ascii="仿宋" w:hAnsi="仿宋" w:eastAsia="仿宋"/>
          <w:sz w:val="32"/>
          <w:szCs w:val="32"/>
        </w:rPr>
        <w:t xml:space="preserve">  申报企业应当符合下列条件：</w:t>
      </w:r>
    </w:p>
    <w:p>
      <w:pPr>
        <w:ind w:firstLine="640" w:firstLineChars="200"/>
        <w:rPr>
          <w:rFonts w:hint="eastAsia" w:ascii="仿宋" w:hAnsi="仿宋" w:eastAsia="仿宋"/>
          <w:sz w:val="32"/>
          <w:szCs w:val="32"/>
        </w:rPr>
      </w:pPr>
      <w:r>
        <w:rPr>
          <w:rFonts w:hint="eastAsia" w:ascii="仿宋" w:hAnsi="仿宋" w:eastAsia="仿宋"/>
          <w:sz w:val="32"/>
          <w:szCs w:val="32"/>
        </w:rPr>
        <w:t>一、模范执行国家法律法规和方针政策，市场行为规范，坚持公平竞争，信守合同，维护行业信誉，注重职业道德建设，自觉抵御商业贿赂，在本省或本行业享有较高声誉。</w:t>
      </w:r>
    </w:p>
    <w:p>
      <w:pPr>
        <w:ind w:firstLine="800" w:firstLineChars="25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二、</w:t>
      </w:r>
      <w:r>
        <w:rPr>
          <w:rFonts w:ascii="Times New Roman" w:hAnsi="仿宋" w:eastAsia="仿宋"/>
          <w:sz w:val="32"/>
          <w:szCs w:val="32"/>
        </w:rPr>
        <w:t>企业管理规范，</w:t>
      </w:r>
      <w:r>
        <w:rPr>
          <w:rFonts w:hint="eastAsia" w:ascii="Times New Roman" w:hAnsi="仿宋" w:eastAsia="仿宋"/>
          <w:sz w:val="32"/>
          <w:szCs w:val="32"/>
          <w:lang w:eastAsia="zh-CN"/>
        </w:rPr>
        <w:t>各</w:t>
      </w:r>
      <w:r>
        <w:rPr>
          <w:rFonts w:ascii="Times New Roman" w:hAnsi="仿宋" w:eastAsia="仿宋"/>
          <w:sz w:val="32"/>
          <w:szCs w:val="32"/>
        </w:rPr>
        <w:t>项制度完善，通过质量管理体系认证。</w:t>
      </w:r>
    </w:p>
    <w:p>
      <w:pPr>
        <w:ind w:firstLine="640" w:firstLineChars="200"/>
        <w:rPr>
          <w:rFonts w:ascii="Times New Roman" w:hAnsi="仿宋" w:eastAsia="仿宋"/>
          <w:sz w:val="32"/>
          <w:szCs w:val="32"/>
        </w:rPr>
      </w:pPr>
      <w:r>
        <w:rPr>
          <w:rFonts w:hint="eastAsia" w:ascii="仿宋" w:hAnsi="仿宋" w:eastAsia="仿宋"/>
          <w:sz w:val="32"/>
          <w:szCs w:val="32"/>
        </w:rPr>
        <w:t>三、</w:t>
      </w:r>
      <w:r>
        <w:rPr>
          <w:rFonts w:ascii="Times New Roman" w:hAnsi="仿宋" w:eastAsia="仿宋"/>
          <w:sz w:val="32"/>
          <w:szCs w:val="32"/>
        </w:rPr>
        <w:t>各项目监理机构人员专业配套，到岗到位，服务良好，业主满意。企业监理的工程在评选年度内，至少获得</w:t>
      </w:r>
      <w:r>
        <w:rPr>
          <w:rFonts w:ascii="Times New Roman" w:hAnsi="Times New Roman" w:eastAsia="仿宋"/>
          <w:sz w:val="32"/>
          <w:szCs w:val="32"/>
        </w:rPr>
        <w:t>1</w:t>
      </w:r>
      <w:r>
        <w:rPr>
          <w:rFonts w:ascii="Times New Roman" w:hAnsi="仿宋" w:eastAsia="仿宋"/>
          <w:sz w:val="32"/>
          <w:szCs w:val="32"/>
        </w:rPr>
        <w:t>项国家级或省（部）级</w:t>
      </w:r>
      <w:r>
        <w:rPr>
          <w:rFonts w:hint="eastAsia" w:ascii="Times New Roman" w:hAnsi="仿宋" w:eastAsia="仿宋"/>
          <w:sz w:val="32"/>
          <w:szCs w:val="32"/>
        </w:rPr>
        <w:t>“</w:t>
      </w:r>
      <w:r>
        <w:rPr>
          <w:rFonts w:ascii="Times New Roman" w:hAnsi="仿宋" w:eastAsia="仿宋"/>
          <w:sz w:val="32"/>
          <w:szCs w:val="32"/>
        </w:rPr>
        <w:t>优质工程</w:t>
      </w:r>
      <w:r>
        <w:rPr>
          <w:rFonts w:hint="eastAsia" w:ascii="Times New Roman" w:hAnsi="仿宋" w:eastAsia="仿宋"/>
          <w:sz w:val="32"/>
          <w:szCs w:val="32"/>
        </w:rPr>
        <w:t>”等</w:t>
      </w:r>
      <w:r>
        <w:rPr>
          <w:rFonts w:ascii="Times New Roman" w:hAnsi="仿宋" w:eastAsia="仿宋"/>
          <w:sz w:val="32"/>
          <w:szCs w:val="32"/>
        </w:rPr>
        <w:t>奖</w:t>
      </w:r>
      <w:r>
        <w:rPr>
          <w:rFonts w:hint="eastAsia" w:ascii="Times New Roman" w:hAnsi="仿宋" w:eastAsia="仿宋"/>
          <w:sz w:val="32"/>
          <w:szCs w:val="32"/>
        </w:rPr>
        <w:t>项</w:t>
      </w:r>
      <w:r>
        <w:rPr>
          <w:rFonts w:ascii="Times New Roman" w:hAnsi="仿宋" w:eastAsia="仿宋"/>
          <w:sz w:val="32"/>
          <w:szCs w:val="32"/>
        </w:rPr>
        <w:t>。</w:t>
      </w:r>
    </w:p>
    <w:p>
      <w:pPr>
        <w:ind w:firstLine="640" w:firstLineChars="200"/>
        <w:rPr>
          <w:rFonts w:ascii="Times New Roman" w:hAnsi="Times New Roman" w:eastAsia="仿宋"/>
          <w:sz w:val="32"/>
          <w:szCs w:val="32"/>
        </w:rPr>
      </w:pPr>
      <w:r>
        <w:rPr>
          <w:rFonts w:hint="eastAsia" w:ascii="Times New Roman" w:hAnsi="仿宋" w:eastAsia="仿宋"/>
          <w:sz w:val="32"/>
          <w:szCs w:val="32"/>
          <w:lang w:eastAsia="zh-CN"/>
        </w:rPr>
        <w:t>四、</w:t>
      </w:r>
      <w:r>
        <w:rPr>
          <w:rFonts w:ascii="Times New Roman" w:hAnsi="仿宋" w:eastAsia="仿宋"/>
          <w:sz w:val="32"/>
          <w:szCs w:val="32"/>
        </w:rPr>
        <w:t>企业管理水平比较高，经济效益比较好，评选年度内监理合同额、经营收入和人均产值位于本</w:t>
      </w:r>
      <w:r>
        <w:rPr>
          <w:rFonts w:hint="eastAsia" w:ascii="Times New Roman" w:hAnsi="仿宋" w:eastAsia="仿宋"/>
          <w:sz w:val="32"/>
          <w:szCs w:val="32"/>
          <w:lang w:eastAsia="zh-CN"/>
        </w:rPr>
        <w:t>市</w:t>
      </w:r>
      <w:r>
        <w:rPr>
          <w:rFonts w:ascii="Times New Roman" w:hAnsi="仿宋" w:eastAsia="仿宋"/>
          <w:sz w:val="32"/>
          <w:szCs w:val="32"/>
        </w:rPr>
        <w:t>或本行业前列。</w:t>
      </w:r>
    </w:p>
    <w:p>
      <w:pPr>
        <w:ind w:firstLine="640" w:firstLineChars="200"/>
        <w:rPr>
          <w:rFonts w:ascii="Times New Roman" w:hAnsi="仿宋" w:eastAsia="仿宋"/>
          <w:sz w:val="32"/>
          <w:szCs w:val="32"/>
        </w:rPr>
      </w:pPr>
      <w:r>
        <w:rPr>
          <w:rFonts w:hint="eastAsia" w:ascii="Times New Roman" w:hAnsi="仿宋" w:eastAsia="仿宋"/>
          <w:sz w:val="32"/>
          <w:szCs w:val="32"/>
          <w:lang w:eastAsia="zh-CN"/>
        </w:rPr>
        <w:t>五、</w:t>
      </w:r>
      <w:r>
        <w:rPr>
          <w:rFonts w:ascii="Times New Roman" w:hAnsi="仿宋" w:eastAsia="仿宋"/>
          <w:sz w:val="32"/>
          <w:szCs w:val="32"/>
        </w:rPr>
        <w:t>遵守协会章程，履行会员义务，支持协会工作，积极参加协会组织的活动。</w:t>
      </w:r>
    </w:p>
    <w:p>
      <w:pPr>
        <w:ind w:firstLine="640" w:firstLineChars="200"/>
        <w:rPr>
          <w:rFonts w:hint="eastAsia" w:ascii="Times New Roman" w:hAnsi="仿宋" w:eastAsia="仿宋"/>
          <w:sz w:val="32"/>
          <w:szCs w:val="32"/>
          <w:lang w:eastAsia="zh-CN"/>
        </w:rPr>
      </w:pPr>
      <w:r>
        <w:rPr>
          <w:rFonts w:hint="eastAsia" w:ascii="Times New Roman" w:hAnsi="仿宋" w:eastAsia="仿宋"/>
          <w:sz w:val="32"/>
          <w:szCs w:val="32"/>
          <w:lang w:eastAsia="zh-CN"/>
        </w:rPr>
        <w:t>六、有下述情况之一的，不得参选：</w:t>
      </w:r>
    </w:p>
    <w:p>
      <w:pPr>
        <w:ind w:firstLine="640" w:firstLineChars="200"/>
        <w:rPr>
          <w:rFonts w:ascii="Times New Roman" w:hAnsi="Times New Roman" w:eastAsia="仿宋"/>
          <w:sz w:val="32"/>
          <w:szCs w:val="32"/>
        </w:rPr>
      </w:pPr>
      <w:r>
        <w:rPr>
          <w:rFonts w:hint="eastAsia" w:ascii="Times New Roman" w:hAnsi="仿宋" w:eastAsia="仿宋"/>
          <w:sz w:val="32"/>
          <w:szCs w:val="32"/>
          <w:lang w:val="en-US" w:eastAsia="zh-CN"/>
        </w:rPr>
        <w:t>1、</w:t>
      </w:r>
      <w:r>
        <w:rPr>
          <w:rFonts w:ascii="Times New Roman" w:hAnsi="仿宋" w:eastAsia="仿宋"/>
          <w:sz w:val="32"/>
          <w:szCs w:val="32"/>
        </w:rPr>
        <w:t>评选年度内，所监理的工程因工程质量或安全责任事故（负直接责任）受到省</w:t>
      </w:r>
      <w:r>
        <w:rPr>
          <w:rFonts w:hint="eastAsia" w:ascii="Times New Roman" w:hAnsi="仿宋" w:eastAsia="仿宋"/>
          <w:sz w:val="32"/>
          <w:szCs w:val="32"/>
          <w:lang w:val="en-US" w:eastAsia="zh-CN"/>
        </w:rPr>
        <w:t>/市</w:t>
      </w:r>
      <w:r>
        <w:rPr>
          <w:rFonts w:ascii="Times New Roman" w:hAnsi="仿宋" w:eastAsia="仿宋"/>
          <w:sz w:val="32"/>
          <w:szCs w:val="32"/>
        </w:rPr>
        <w:t>建设主管部门</w:t>
      </w:r>
      <w:r>
        <w:rPr>
          <w:rFonts w:hint="eastAsia" w:ascii="Times New Roman" w:hAnsi="仿宋" w:eastAsia="仿宋"/>
          <w:sz w:val="32"/>
          <w:szCs w:val="32"/>
          <w:lang w:eastAsia="zh-CN"/>
        </w:rPr>
        <w:t>公开</w:t>
      </w:r>
      <w:r>
        <w:rPr>
          <w:rFonts w:ascii="Times New Roman" w:hAnsi="仿宋" w:eastAsia="仿宋"/>
          <w:sz w:val="32"/>
          <w:szCs w:val="32"/>
        </w:rPr>
        <w:t>通报处分的企业；</w:t>
      </w:r>
    </w:p>
    <w:p>
      <w:pPr>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2、</w:t>
      </w:r>
      <w:r>
        <w:rPr>
          <w:rFonts w:ascii="Times New Roman" w:hAnsi="仿宋" w:eastAsia="仿宋"/>
          <w:sz w:val="32"/>
          <w:szCs w:val="32"/>
        </w:rPr>
        <w:t>评选年度内，被住房城乡建设主管部门</w:t>
      </w:r>
      <w:r>
        <w:rPr>
          <w:rFonts w:hint="eastAsia" w:ascii="Times New Roman" w:hAnsi="仿宋" w:eastAsia="仿宋"/>
          <w:sz w:val="32"/>
          <w:szCs w:val="32"/>
          <w:lang w:eastAsia="zh-CN"/>
        </w:rPr>
        <w:t>列入“黑名单”、</w:t>
      </w:r>
      <w:r>
        <w:rPr>
          <w:rFonts w:ascii="Times New Roman" w:hAnsi="仿宋" w:eastAsia="仿宋"/>
          <w:sz w:val="32"/>
          <w:szCs w:val="32"/>
        </w:rPr>
        <w:t>给予停业整顿或降低资质等级处理的企业；</w:t>
      </w:r>
    </w:p>
    <w:p>
      <w:pPr>
        <w:ind w:firstLine="640" w:firstLineChars="200"/>
        <w:rPr>
          <w:rFonts w:ascii="仿宋" w:hAnsi="仿宋" w:eastAsia="仿宋"/>
          <w:sz w:val="32"/>
          <w:szCs w:val="32"/>
        </w:rPr>
      </w:pPr>
      <w:r>
        <w:rPr>
          <w:rFonts w:hint="eastAsia" w:ascii="仿宋" w:hAnsi="仿宋" w:eastAsia="仿宋"/>
          <w:b/>
          <w:bCs/>
          <w:sz w:val="32"/>
          <w:szCs w:val="32"/>
          <w:lang w:eastAsia="zh-CN"/>
        </w:rPr>
        <w:t>第五条</w:t>
      </w:r>
      <w:r>
        <w:rPr>
          <w:rFonts w:hint="eastAsia" w:ascii="仿宋" w:hAnsi="仿宋" w:eastAsia="仿宋"/>
          <w:sz w:val="32"/>
          <w:szCs w:val="32"/>
          <w:lang w:val="en-US" w:eastAsia="zh-CN"/>
        </w:rPr>
        <w:t xml:space="preserve">   </w:t>
      </w:r>
      <w:r>
        <w:rPr>
          <w:rFonts w:hint="eastAsia" w:ascii="仿宋" w:hAnsi="仿宋" w:eastAsia="仿宋"/>
          <w:sz w:val="32"/>
          <w:szCs w:val="32"/>
        </w:rPr>
        <w:t>石家庄市十大品牌工程监理企业评选以分值量化的方式对监理企业进行评选，满分100</w:t>
      </w:r>
      <w:r>
        <w:rPr>
          <w:rFonts w:hint="eastAsia" w:ascii="仿宋" w:hAnsi="仿宋" w:eastAsia="仿宋"/>
          <w:sz w:val="32"/>
          <w:szCs w:val="32"/>
          <w:lang w:eastAsia="zh-CN"/>
        </w:rPr>
        <w:t>分</w:t>
      </w:r>
      <w:r>
        <w:rPr>
          <w:rFonts w:hint="eastAsia" w:ascii="仿宋" w:hAnsi="仿宋" w:eastAsia="仿宋"/>
          <w:sz w:val="32"/>
          <w:szCs w:val="32"/>
        </w:rPr>
        <w:t>，评价指标包括企业</w:t>
      </w:r>
      <w:r>
        <w:rPr>
          <w:rFonts w:hint="eastAsia" w:ascii="仿宋" w:hAnsi="仿宋" w:eastAsia="仿宋"/>
          <w:sz w:val="32"/>
          <w:szCs w:val="32"/>
          <w:lang w:eastAsia="zh-CN"/>
        </w:rPr>
        <w:t>综合实力</w:t>
      </w:r>
      <w:r>
        <w:rPr>
          <w:rFonts w:hint="eastAsia" w:ascii="仿宋" w:hAnsi="仿宋" w:eastAsia="仿宋"/>
          <w:sz w:val="32"/>
          <w:szCs w:val="32"/>
        </w:rPr>
        <w:t>、</w:t>
      </w:r>
      <w:r>
        <w:rPr>
          <w:rFonts w:hint="eastAsia" w:ascii="仿宋" w:hAnsi="仿宋" w:eastAsia="仿宋"/>
          <w:sz w:val="32"/>
          <w:szCs w:val="32"/>
          <w:lang w:eastAsia="zh-CN"/>
        </w:rPr>
        <w:t>管理水平</w:t>
      </w:r>
      <w:r>
        <w:rPr>
          <w:rFonts w:hint="eastAsia" w:ascii="仿宋" w:hAnsi="仿宋" w:eastAsia="仿宋"/>
          <w:sz w:val="32"/>
          <w:szCs w:val="32"/>
        </w:rPr>
        <w:t>、</w:t>
      </w:r>
      <w:r>
        <w:rPr>
          <w:rFonts w:hint="eastAsia" w:ascii="仿宋" w:hAnsi="仿宋" w:eastAsia="仿宋"/>
          <w:sz w:val="32"/>
          <w:szCs w:val="32"/>
          <w:lang w:eastAsia="zh-CN"/>
        </w:rPr>
        <w:t>服务质量</w:t>
      </w:r>
      <w:r>
        <w:rPr>
          <w:rFonts w:hint="eastAsia" w:ascii="仿宋" w:hAnsi="仿宋" w:eastAsia="仿宋"/>
          <w:sz w:val="32"/>
          <w:szCs w:val="32"/>
        </w:rPr>
        <w:t>、</w:t>
      </w:r>
      <w:r>
        <w:rPr>
          <w:rFonts w:hint="eastAsia" w:ascii="仿宋" w:hAnsi="仿宋" w:eastAsia="仿宋"/>
          <w:sz w:val="32"/>
          <w:szCs w:val="32"/>
          <w:lang w:eastAsia="zh-CN"/>
        </w:rPr>
        <w:t>社会荣誉</w:t>
      </w:r>
      <w:r>
        <w:rPr>
          <w:rFonts w:hint="eastAsia" w:ascii="仿宋" w:hAnsi="仿宋" w:eastAsia="仿宋"/>
          <w:sz w:val="32"/>
          <w:szCs w:val="32"/>
        </w:rPr>
        <w:t>等。</w:t>
      </w:r>
      <w:r>
        <w:rPr>
          <w:rFonts w:hint="eastAsia" w:ascii="仿宋" w:hAnsi="仿宋" w:eastAsia="仿宋"/>
          <w:sz w:val="32"/>
          <w:szCs w:val="32"/>
          <w:lang w:eastAsia="zh-CN"/>
        </w:rPr>
        <w:t>综合</w:t>
      </w:r>
      <w:r>
        <w:rPr>
          <w:rFonts w:hint="eastAsia" w:ascii="仿宋" w:hAnsi="仿宋" w:eastAsia="仿宋"/>
          <w:sz w:val="32"/>
          <w:szCs w:val="32"/>
        </w:rPr>
        <w:t>得分</w:t>
      </w:r>
      <w:r>
        <w:rPr>
          <w:rFonts w:hint="eastAsia" w:ascii="仿宋" w:hAnsi="仿宋" w:eastAsia="仿宋"/>
          <w:sz w:val="32"/>
          <w:szCs w:val="32"/>
          <w:lang w:eastAsia="zh-CN"/>
        </w:rPr>
        <w:t>排名前十</w:t>
      </w:r>
      <w:r>
        <w:rPr>
          <w:rFonts w:hint="eastAsia" w:ascii="仿宋" w:hAnsi="仿宋" w:eastAsia="仿宋"/>
          <w:sz w:val="32"/>
          <w:szCs w:val="32"/>
        </w:rPr>
        <w:t>的</w:t>
      </w:r>
      <w:r>
        <w:rPr>
          <w:rFonts w:hint="eastAsia" w:ascii="仿宋" w:hAnsi="仿宋" w:eastAsia="仿宋"/>
          <w:sz w:val="32"/>
          <w:szCs w:val="32"/>
          <w:lang w:eastAsia="zh-CN"/>
        </w:rPr>
        <w:t>企业</w:t>
      </w:r>
      <w:r>
        <w:rPr>
          <w:rFonts w:hint="eastAsia" w:ascii="仿宋" w:hAnsi="仿宋" w:eastAsia="仿宋"/>
          <w:sz w:val="32"/>
          <w:szCs w:val="32"/>
        </w:rPr>
        <w:t>评为石家庄市十大品牌工程监理企业。</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hint="eastAsia" w:ascii="仿宋" w:hAnsi="仿宋" w:eastAsia="仿宋"/>
          <w:b/>
          <w:sz w:val="32"/>
          <w:szCs w:val="32"/>
        </w:rPr>
      </w:pPr>
      <w:r>
        <w:rPr>
          <w:rFonts w:hint="eastAsia" w:ascii="仿宋" w:hAnsi="仿宋" w:eastAsia="仿宋"/>
          <w:b/>
          <w:sz w:val="32"/>
          <w:szCs w:val="32"/>
        </w:rPr>
        <w:t xml:space="preserve">   评选程序</w:t>
      </w:r>
    </w:p>
    <w:p>
      <w:pPr>
        <w:ind w:firstLine="640" w:firstLineChars="200"/>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lang w:val="en-US" w:eastAsia="zh-CN"/>
        </w:rPr>
        <w:t xml:space="preserve">  </w:t>
      </w:r>
      <w:r>
        <w:rPr>
          <w:rFonts w:hint="eastAsia" w:ascii="仿宋" w:hAnsi="仿宋" w:eastAsia="仿宋"/>
          <w:sz w:val="32"/>
          <w:szCs w:val="32"/>
        </w:rPr>
        <w:t>“十大品牌工程监理企业”评审工作由分会组织专家</w:t>
      </w:r>
      <w:r>
        <w:rPr>
          <w:rFonts w:hint="eastAsia" w:ascii="仿宋" w:hAnsi="仿宋" w:eastAsia="仿宋"/>
          <w:sz w:val="32"/>
          <w:szCs w:val="32"/>
          <w:lang w:eastAsia="zh-CN"/>
        </w:rPr>
        <w:t>严格按照本办法</w:t>
      </w:r>
      <w:r>
        <w:rPr>
          <w:rFonts w:hint="eastAsia" w:ascii="仿宋" w:hAnsi="仿宋" w:eastAsia="仿宋"/>
          <w:sz w:val="32"/>
          <w:szCs w:val="32"/>
        </w:rPr>
        <w:t xml:space="preserve">进行评审。申报企业按照要求准备资料，并将材料报送至建筑协会秘书处513房间。 </w:t>
      </w:r>
    </w:p>
    <w:p>
      <w:pPr>
        <w:ind w:firstLine="640" w:firstLineChars="200"/>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评审专家根据文件规定的各项评分标准，进行审核、打分，申报企业按照总分由高到底排序，总分相同的，按照企业本年度监理合同额排序，排名前10名的为“十大品牌工程监理企业”。</w:t>
      </w:r>
    </w:p>
    <w:p>
      <w:pPr>
        <w:ind w:firstLine="640" w:firstLineChars="200"/>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w:t>
      </w:r>
      <w:r>
        <w:rPr>
          <w:rFonts w:hint="eastAsia" w:ascii="仿宋" w:hAnsi="仿宋" w:eastAsia="仿宋"/>
          <w:sz w:val="32"/>
          <w:szCs w:val="32"/>
          <w:lang w:eastAsia="zh-CN"/>
        </w:rPr>
        <w:t>评选结果</w:t>
      </w:r>
      <w:r>
        <w:rPr>
          <w:rFonts w:hint="eastAsia" w:ascii="仿宋" w:hAnsi="仿宋" w:eastAsia="仿宋"/>
          <w:sz w:val="32"/>
          <w:szCs w:val="32"/>
        </w:rPr>
        <w:t>经分会会长办公会同意后，报送至石家庄市建筑协会</w:t>
      </w:r>
      <w:r>
        <w:rPr>
          <w:rFonts w:hint="eastAsia" w:ascii="仿宋" w:hAnsi="仿宋" w:eastAsia="仿宋"/>
          <w:sz w:val="32"/>
          <w:szCs w:val="32"/>
          <w:lang w:eastAsia="zh-CN"/>
        </w:rPr>
        <w:t>审批后</w:t>
      </w:r>
      <w:r>
        <w:rPr>
          <w:rFonts w:hint="eastAsia" w:ascii="仿宋" w:hAnsi="仿宋" w:eastAsia="仿宋"/>
          <w:sz w:val="32"/>
          <w:szCs w:val="32"/>
        </w:rPr>
        <w:t>，在石家庄建设信息网公示7个工作日</w:t>
      </w:r>
      <w:r>
        <w:rPr>
          <w:rFonts w:hint="eastAsia" w:ascii="仿宋" w:hAnsi="仿宋" w:eastAsia="仿宋"/>
          <w:sz w:val="32"/>
          <w:szCs w:val="32"/>
          <w:lang w:eastAsia="zh-CN"/>
        </w:rPr>
        <w:t>，</w:t>
      </w:r>
      <w:r>
        <w:rPr>
          <w:rFonts w:hint="eastAsia" w:ascii="仿宋" w:hAnsi="仿宋" w:eastAsia="仿宋"/>
          <w:sz w:val="32"/>
          <w:szCs w:val="32"/>
        </w:rPr>
        <w:t>对公示无异议的企业将由石家庄市建筑协会发文公布。</w:t>
      </w:r>
      <w:r>
        <w:rPr>
          <w:rFonts w:hint="eastAsia" w:ascii="仿宋" w:hAnsi="仿宋" w:eastAsia="仿宋"/>
          <w:sz w:val="32"/>
          <w:szCs w:val="32"/>
          <w:lang w:eastAsia="zh-CN"/>
        </w:rPr>
        <w:t>公示期内接受社会各界监督</w:t>
      </w:r>
      <w:r>
        <w:rPr>
          <w:rFonts w:hint="eastAsia" w:ascii="仿宋" w:hAnsi="仿宋" w:eastAsia="仿宋"/>
          <w:sz w:val="32"/>
          <w:szCs w:val="32"/>
        </w:rPr>
        <w:t>，经查属实的将取消其评选资格</w:t>
      </w:r>
      <w:r>
        <w:rPr>
          <w:rFonts w:hint="eastAsia" w:ascii="仿宋" w:hAnsi="仿宋" w:eastAsia="仿宋"/>
          <w:sz w:val="32"/>
          <w:szCs w:val="32"/>
          <w:lang w:eastAsia="zh-CN"/>
        </w:rPr>
        <w:t>，</w:t>
      </w:r>
      <w:r>
        <w:rPr>
          <w:rFonts w:hint="eastAsia" w:ascii="仿宋" w:hAnsi="仿宋" w:eastAsia="仿宋"/>
          <w:sz w:val="32"/>
          <w:szCs w:val="32"/>
        </w:rPr>
        <w:t>排名按照总得分顺序递进。</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hint="eastAsia" w:ascii="仿宋" w:hAnsi="仿宋" w:eastAsia="仿宋"/>
          <w:b/>
          <w:sz w:val="32"/>
          <w:szCs w:val="32"/>
        </w:rPr>
      </w:pPr>
      <w:r>
        <w:rPr>
          <w:rFonts w:hint="eastAsia" w:ascii="仿宋" w:hAnsi="仿宋" w:eastAsia="仿宋"/>
          <w:b/>
          <w:sz w:val="32"/>
          <w:szCs w:val="32"/>
        </w:rPr>
        <w:t xml:space="preserve">   奖励与处罚</w:t>
      </w:r>
    </w:p>
    <w:p>
      <w:pPr>
        <w:ind w:firstLine="640" w:firstLineChars="200"/>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lang w:val="en-US" w:eastAsia="zh-CN"/>
        </w:rPr>
        <w:t xml:space="preserve">  </w:t>
      </w:r>
      <w:r>
        <w:rPr>
          <w:rFonts w:hint="eastAsia" w:ascii="仿宋" w:hAnsi="仿宋" w:eastAsia="仿宋"/>
          <w:sz w:val="32"/>
          <w:szCs w:val="32"/>
        </w:rPr>
        <w:t>被评为“石家庄市十大品牌工程监理企业”的企业，由分会颁发证书和奖牌。同时分会向有关主管部门优先推荐。</w:t>
      </w:r>
    </w:p>
    <w:p>
      <w:pPr>
        <w:ind w:firstLine="640" w:firstLineChars="200"/>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lang w:val="en-US" w:eastAsia="zh-CN"/>
        </w:rPr>
        <w:t xml:space="preserve">  </w:t>
      </w:r>
      <w:r>
        <w:rPr>
          <w:rFonts w:hint="eastAsia" w:ascii="仿宋" w:hAnsi="仿宋" w:eastAsia="仿宋"/>
          <w:sz w:val="32"/>
          <w:szCs w:val="32"/>
        </w:rPr>
        <w:t>被评为“石家庄市十大品牌工程监理企业”的企业，在证书有效期内出现下列情况之一的，分会将取消获奖资格并收回证牌：</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发生一次一般</w:t>
      </w:r>
      <w:r>
        <w:rPr>
          <w:rFonts w:hint="eastAsia" w:ascii="仿宋" w:hAnsi="仿宋" w:eastAsia="仿宋"/>
          <w:sz w:val="32"/>
          <w:szCs w:val="32"/>
          <w:lang w:eastAsia="zh-CN"/>
        </w:rPr>
        <w:t>及</w:t>
      </w:r>
      <w:r>
        <w:rPr>
          <w:rFonts w:hint="eastAsia" w:ascii="仿宋" w:hAnsi="仿宋" w:eastAsia="仿宋"/>
          <w:sz w:val="32"/>
          <w:szCs w:val="32"/>
        </w:rPr>
        <w:t>以上质量安全事故的；</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存在建筑市场严重违法违规行为的；</w:t>
      </w:r>
    </w:p>
    <w:p>
      <w:pPr>
        <w:pStyle w:val="8"/>
        <w:numPr>
          <w:ilvl w:val="0"/>
          <w:numId w:val="2"/>
        </w:numPr>
        <w:ind w:firstLineChars="0"/>
        <w:rPr>
          <w:rFonts w:ascii="仿宋" w:hAnsi="仿宋" w:eastAsia="仿宋"/>
          <w:sz w:val="32"/>
          <w:szCs w:val="32"/>
        </w:rPr>
      </w:pPr>
      <w:r>
        <w:rPr>
          <w:rFonts w:hint="eastAsia" w:ascii="仿宋" w:hAnsi="仿宋" w:eastAsia="仿宋"/>
          <w:sz w:val="32"/>
          <w:szCs w:val="32"/>
        </w:rPr>
        <w:t>参加评选过程中资料弄虚作假的。</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hint="eastAsia" w:ascii="仿宋" w:hAnsi="仿宋" w:eastAsia="仿宋"/>
          <w:b/>
          <w:sz w:val="32"/>
          <w:szCs w:val="32"/>
          <w:lang w:eastAsia="zh-CN"/>
        </w:rPr>
      </w:pPr>
      <w:r>
        <w:rPr>
          <w:rFonts w:hint="eastAsia" w:ascii="仿宋" w:hAnsi="仿宋" w:eastAsia="仿宋"/>
          <w:b/>
          <w:sz w:val="32"/>
          <w:szCs w:val="32"/>
        </w:rPr>
        <w:t xml:space="preserve">   </w:t>
      </w:r>
      <w:r>
        <w:rPr>
          <w:rFonts w:hint="eastAsia" w:ascii="仿宋" w:hAnsi="仿宋" w:eastAsia="仿宋"/>
          <w:b/>
          <w:sz w:val="32"/>
          <w:szCs w:val="32"/>
          <w:lang w:eastAsia="zh-CN"/>
        </w:rPr>
        <w:t>纪律要求</w:t>
      </w:r>
    </w:p>
    <w:p>
      <w:pPr>
        <w:tabs>
          <w:tab w:val="left" w:pos="426"/>
          <w:tab w:val="left" w:pos="1985"/>
          <w:tab w:val="left" w:pos="2268"/>
        </w:tabs>
        <w:ind w:firstLine="640" w:firstLineChars="200"/>
        <w:rPr>
          <w:rFonts w:hint="eastAsia" w:ascii="Times New Roman" w:hAnsi="仿宋" w:eastAsia="仿宋"/>
          <w:sz w:val="32"/>
          <w:szCs w:val="32"/>
          <w:lang w:eastAsia="zh-CN"/>
        </w:rPr>
      </w:pPr>
      <w:r>
        <w:rPr>
          <w:rFonts w:hint="eastAsia" w:ascii="仿宋" w:hAnsi="仿宋" w:eastAsia="仿宋"/>
          <w:b/>
          <w:bCs/>
          <w:sz w:val="32"/>
          <w:szCs w:val="32"/>
          <w:lang w:eastAsia="zh-CN"/>
        </w:rPr>
        <w:t>第十一条</w:t>
      </w:r>
      <w:r>
        <w:rPr>
          <w:rFonts w:hint="eastAsia" w:ascii="仿宋" w:hAnsi="仿宋" w:eastAsia="仿宋"/>
          <w:sz w:val="32"/>
          <w:szCs w:val="32"/>
          <w:lang w:val="en-US" w:eastAsia="zh-CN"/>
        </w:rPr>
        <w:t xml:space="preserve">  </w:t>
      </w:r>
      <w:r>
        <w:rPr>
          <w:rFonts w:ascii="Times New Roman" w:hAnsi="仿宋" w:eastAsia="仿宋"/>
          <w:sz w:val="32"/>
          <w:szCs w:val="32"/>
        </w:rPr>
        <w:t>申报企业</w:t>
      </w:r>
      <w:r>
        <w:rPr>
          <w:rFonts w:hint="eastAsia" w:ascii="Times New Roman" w:hAnsi="仿宋" w:eastAsia="仿宋"/>
          <w:sz w:val="32"/>
          <w:szCs w:val="32"/>
          <w:lang w:eastAsia="zh-CN"/>
        </w:rPr>
        <w:t>须</w:t>
      </w:r>
      <w:r>
        <w:rPr>
          <w:rFonts w:ascii="Times New Roman" w:hAnsi="仿宋" w:eastAsia="仿宋"/>
          <w:sz w:val="32"/>
          <w:szCs w:val="32"/>
        </w:rPr>
        <w:t>如实填写申报材料。不得报送虚假资料，不得采用任何不正当手段影响评审工作人员公正评审。违者视情节轻重给予批评警告，直至取消申报</w:t>
      </w:r>
      <w:r>
        <w:rPr>
          <w:rFonts w:hint="eastAsia" w:ascii="Times New Roman" w:hAnsi="仿宋" w:eastAsia="仿宋"/>
          <w:sz w:val="32"/>
          <w:szCs w:val="32"/>
          <w:lang w:eastAsia="zh-CN"/>
        </w:rPr>
        <w:t>资格。</w:t>
      </w:r>
    </w:p>
    <w:p>
      <w:pPr>
        <w:tabs>
          <w:tab w:val="left" w:pos="426"/>
          <w:tab w:val="left" w:pos="1985"/>
          <w:tab w:val="left" w:pos="2268"/>
        </w:tabs>
        <w:ind w:firstLine="640" w:firstLineChars="200"/>
        <w:rPr>
          <w:rFonts w:hint="default" w:ascii="仿宋" w:hAnsi="仿宋" w:eastAsia="仿宋"/>
          <w:sz w:val="32"/>
          <w:szCs w:val="32"/>
          <w:lang w:val="en-US" w:eastAsia="zh-CN"/>
        </w:rPr>
      </w:pPr>
      <w:r>
        <w:rPr>
          <w:rFonts w:hint="eastAsia" w:ascii="Times New Roman" w:hAnsi="仿宋" w:eastAsia="仿宋"/>
          <w:b/>
          <w:bCs/>
          <w:sz w:val="32"/>
          <w:szCs w:val="32"/>
          <w:lang w:eastAsia="zh-CN"/>
        </w:rPr>
        <w:t>第十二条</w:t>
      </w:r>
      <w:r>
        <w:rPr>
          <w:rFonts w:hint="eastAsia" w:ascii="Times New Roman" w:hAnsi="仿宋" w:eastAsia="仿宋"/>
          <w:sz w:val="32"/>
          <w:szCs w:val="32"/>
          <w:lang w:val="en-US" w:eastAsia="zh-CN"/>
        </w:rPr>
        <w:t xml:space="preserve">  </w:t>
      </w:r>
      <w:r>
        <w:rPr>
          <w:rFonts w:ascii="Times New Roman" w:hAnsi="仿宋" w:eastAsia="仿宋"/>
          <w:sz w:val="32"/>
          <w:szCs w:val="32"/>
        </w:rPr>
        <w:t>评审工作人员要严守纪律、秉公办事。不得收受企业和有关人员的礼品、礼金。对违反纪律者，视情节轻重给予批评教育，直至撤销推荐、评审工作资格，并将违纪行为通报所在单位。</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313" w:beforeLines="100" w:after="313" w:afterLines="100" w:line="700" w:lineRule="exact"/>
        <w:ind w:left="1083" w:hanging="1083" w:firstLineChars="0"/>
        <w:jc w:val="center"/>
        <w:textAlignment w:val="auto"/>
        <w:rPr>
          <w:rFonts w:hint="eastAsia" w:ascii="仿宋" w:hAnsi="仿宋" w:eastAsia="仿宋"/>
          <w:b/>
          <w:sz w:val="32"/>
          <w:szCs w:val="32"/>
        </w:rPr>
      </w:pPr>
      <w:r>
        <w:rPr>
          <w:rFonts w:hint="eastAsia" w:ascii="仿宋" w:hAnsi="仿宋" w:eastAsia="仿宋"/>
          <w:b/>
          <w:sz w:val="32"/>
          <w:szCs w:val="32"/>
        </w:rPr>
        <w:t xml:space="preserve">   附  则</w:t>
      </w:r>
    </w:p>
    <w:p>
      <w:pPr>
        <w:ind w:firstLine="640" w:firstLineChars="200"/>
        <w:rPr>
          <w:rFonts w:ascii="Times New Roman"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三</w:t>
      </w:r>
      <w:r>
        <w:rPr>
          <w:rFonts w:hint="eastAsia" w:ascii="仿宋" w:hAnsi="仿宋" w:eastAsia="仿宋"/>
          <w:b/>
          <w:bCs/>
          <w:sz w:val="32"/>
          <w:szCs w:val="32"/>
        </w:rPr>
        <w:t>条</w:t>
      </w:r>
      <w:r>
        <w:rPr>
          <w:rFonts w:hint="eastAsia" w:ascii="仿宋" w:hAnsi="仿宋" w:eastAsia="仿宋"/>
          <w:sz w:val="32"/>
          <w:szCs w:val="32"/>
        </w:rPr>
        <w:t xml:space="preserve">  </w:t>
      </w:r>
      <w:r>
        <w:rPr>
          <w:rFonts w:ascii="Times New Roman" w:hAnsi="仿宋" w:eastAsia="仿宋"/>
          <w:sz w:val="32"/>
          <w:szCs w:val="32"/>
        </w:rPr>
        <w:t>对弄虚作假获得荣誉的，一经查实，取消当选称号，进行通报批评，并取消下一次</w:t>
      </w:r>
      <w:r>
        <w:rPr>
          <w:rFonts w:hint="eastAsia" w:ascii="Times New Roman" w:hAnsi="仿宋" w:eastAsia="仿宋"/>
          <w:sz w:val="32"/>
          <w:szCs w:val="32"/>
          <w:lang w:eastAsia="zh-CN"/>
        </w:rPr>
        <w:t>评选</w:t>
      </w:r>
      <w:r>
        <w:rPr>
          <w:rFonts w:ascii="Times New Roman" w:hAnsi="仿宋" w:eastAsia="仿宋"/>
          <w:sz w:val="32"/>
          <w:szCs w:val="32"/>
        </w:rPr>
        <w:t>资格。</w:t>
      </w:r>
    </w:p>
    <w:p>
      <w:pPr>
        <w:ind w:firstLine="640" w:firstLineChars="200"/>
        <w:rPr>
          <w:rFonts w:hint="eastAsia" w:ascii="仿宋" w:hAnsi="仿宋" w:eastAsia="仿宋"/>
          <w:sz w:val="32"/>
          <w:szCs w:val="32"/>
          <w:lang w:eastAsia="zh-CN"/>
        </w:rPr>
      </w:pPr>
      <w:r>
        <w:rPr>
          <w:rFonts w:hint="eastAsia" w:ascii="仿宋" w:hAnsi="仿宋" w:eastAsia="仿宋"/>
          <w:b/>
          <w:bCs/>
          <w:sz w:val="32"/>
          <w:szCs w:val="32"/>
        </w:rPr>
        <w:t>第十</w:t>
      </w:r>
      <w:r>
        <w:rPr>
          <w:rFonts w:hint="eastAsia" w:ascii="仿宋" w:hAnsi="仿宋" w:eastAsia="仿宋"/>
          <w:b/>
          <w:bCs/>
          <w:sz w:val="32"/>
          <w:szCs w:val="32"/>
          <w:lang w:eastAsia="zh-CN"/>
        </w:rPr>
        <w:t>四</w:t>
      </w:r>
      <w:r>
        <w:rPr>
          <w:rFonts w:hint="eastAsia" w:ascii="仿宋" w:hAnsi="仿宋" w:eastAsia="仿宋"/>
          <w:b/>
          <w:bCs/>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本办法由石家庄市建筑协会工程咨询分会</w:t>
      </w:r>
      <w:r>
        <w:rPr>
          <w:rFonts w:hint="eastAsia" w:ascii="仿宋" w:hAnsi="仿宋" w:eastAsia="仿宋"/>
          <w:sz w:val="32"/>
          <w:szCs w:val="32"/>
          <w:lang w:eastAsia="zh-CN"/>
        </w:rPr>
        <w:t>负责</w:t>
      </w:r>
      <w:r>
        <w:rPr>
          <w:rFonts w:hint="eastAsia" w:ascii="仿宋" w:hAnsi="仿宋" w:eastAsia="仿宋"/>
          <w:sz w:val="32"/>
          <w:szCs w:val="32"/>
        </w:rPr>
        <w:t>解释</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b/>
          <w:bCs/>
          <w:sz w:val="32"/>
          <w:szCs w:val="32"/>
        </w:rPr>
        <w:t>第十</w:t>
      </w:r>
      <w:r>
        <w:rPr>
          <w:rFonts w:hint="eastAsia" w:ascii="仿宋" w:hAnsi="仿宋" w:eastAsia="仿宋"/>
          <w:b/>
          <w:bCs/>
          <w:sz w:val="32"/>
          <w:szCs w:val="32"/>
          <w:lang w:eastAsia="zh-CN"/>
        </w:rPr>
        <w:t>五</w:t>
      </w:r>
      <w:r>
        <w:rPr>
          <w:rFonts w:hint="eastAsia" w:ascii="仿宋" w:hAnsi="仿宋" w:eastAsia="仿宋"/>
          <w:b/>
          <w:bCs/>
          <w:sz w:val="32"/>
          <w:szCs w:val="32"/>
        </w:rPr>
        <w:t>条</w:t>
      </w:r>
      <w:r>
        <w:rPr>
          <w:rFonts w:hint="eastAsia" w:ascii="仿宋" w:hAnsi="仿宋" w:eastAsia="仿宋"/>
          <w:sz w:val="32"/>
          <w:szCs w:val="32"/>
        </w:rPr>
        <w:t xml:space="preserve">  本办法自下发之日起实施。</w:t>
      </w:r>
    </w:p>
    <w:p>
      <w:pPr>
        <w:keepNext w:val="0"/>
        <w:keepLines w:val="0"/>
        <w:pageBreakBefore w:val="0"/>
        <w:kinsoku/>
        <w:wordWrap/>
        <w:overflowPunct/>
        <w:topLinePunct w:val="0"/>
        <w:autoSpaceDE/>
        <w:autoSpaceDN/>
        <w:bidi w:val="0"/>
        <w:adjustRightInd/>
        <w:snapToGrid w:val="0"/>
        <w:spacing w:line="240" w:lineRule="auto"/>
        <w:ind w:firstLine="560" w:firstLineChars="200"/>
        <w:textAlignment w:val="auto"/>
        <w:rPr>
          <w:rFonts w:hint="eastAsia" w:ascii="仿宋" w:hAnsi="仿宋" w:eastAsia="仿宋"/>
          <w:sz w:val="28"/>
          <w:szCs w:val="28"/>
        </w:rPr>
      </w:pPr>
    </w:p>
    <w:p>
      <w:pPr>
        <w:keepNext w:val="0"/>
        <w:keepLines w:val="0"/>
        <w:pageBreakBefore w:val="0"/>
        <w:kinsoku/>
        <w:wordWrap/>
        <w:overflowPunct/>
        <w:topLinePunct w:val="0"/>
        <w:autoSpaceDE/>
        <w:autoSpaceDN/>
        <w:bidi w:val="0"/>
        <w:adjustRightInd/>
        <w:snapToGrid w:val="0"/>
        <w:spacing w:line="240" w:lineRule="auto"/>
        <w:textAlignment w:val="auto"/>
        <w:rPr>
          <w:rFonts w:ascii="仿宋" w:hAnsi="仿宋" w:eastAsia="仿宋"/>
          <w:sz w:val="28"/>
          <w:szCs w:val="28"/>
        </w:rPr>
      </w:pPr>
      <w:r>
        <w:rPr>
          <w:rFonts w:hint="eastAsia" w:ascii="仿宋" w:hAnsi="仿宋" w:eastAsia="仿宋"/>
          <w:sz w:val="28"/>
          <w:szCs w:val="28"/>
        </w:rPr>
        <w:t>附件：</w:t>
      </w:r>
    </w:p>
    <w:p>
      <w:pPr>
        <w:pStyle w:val="8"/>
        <w:keepNext w:val="0"/>
        <w:keepLines w:val="0"/>
        <w:pageBreakBefore w:val="0"/>
        <w:numPr>
          <w:ilvl w:val="0"/>
          <w:numId w:val="3"/>
        </w:numPr>
        <w:kinsoku/>
        <w:wordWrap/>
        <w:overflowPunct/>
        <w:topLinePunct w:val="0"/>
        <w:autoSpaceDE/>
        <w:autoSpaceDN/>
        <w:bidi w:val="0"/>
        <w:adjustRightInd/>
        <w:snapToGrid w:val="0"/>
        <w:spacing w:line="240" w:lineRule="auto"/>
        <w:ind w:left="638" w:leftChars="207" w:hanging="204" w:hangingChars="73"/>
        <w:textAlignment w:val="auto"/>
        <w:rPr>
          <w:rFonts w:ascii="仿宋" w:hAnsi="仿宋" w:eastAsia="仿宋"/>
          <w:sz w:val="28"/>
          <w:szCs w:val="28"/>
        </w:rPr>
      </w:pPr>
      <w:r>
        <w:rPr>
          <w:rFonts w:hint="eastAsia" w:ascii="仿宋" w:hAnsi="仿宋" w:eastAsia="仿宋"/>
          <w:sz w:val="28"/>
          <w:szCs w:val="28"/>
        </w:rPr>
        <w:t>承诺书</w:t>
      </w:r>
    </w:p>
    <w:p>
      <w:pPr>
        <w:pStyle w:val="8"/>
        <w:keepNext w:val="0"/>
        <w:keepLines w:val="0"/>
        <w:pageBreakBefore w:val="0"/>
        <w:numPr>
          <w:ilvl w:val="0"/>
          <w:numId w:val="3"/>
        </w:numPr>
        <w:kinsoku/>
        <w:wordWrap/>
        <w:overflowPunct/>
        <w:topLinePunct w:val="0"/>
        <w:autoSpaceDE/>
        <w:autoSpaceDN/>
        <w:bidi w:val="0"/>
        <w:adjustRightInd/>
        <w:snapToGrid w:val="0"/>
        <w:spacing w:line="240" w:lineRule="auto"/>
        <w:ind w:left="638" w:leftChars="207" w:hanging="204" w:hangingChars="73"/>
        <w:textAlignment w:val="auto"/>
        <w:rPr>
          <w:rFonts w:ascii="仿宋" w:hAnsi="仿宋" w:eastAsia="仿宋"/>
          <w:sz w:val="28"/>
          <w:szCs w:val="28"/>
        </w:rPr>
      </w:pPr>
      <w:r>
        <w:rPr>
          <w:rFonts w:hint="eastAsia" w:ascii="仿宋" w:hAnsi="仿宋" w:eastAsia="仿宋"/>
          <w:sz w:val="28"/>
          <w:szCs w:val="28"/>
        </w:rPr>
        <w:t>石家庄市十大品牌工程监理企业评选申报表</w:t>
      </w:r>
    </w:p>
    <w:p>
      <w:pPr>
        <w:pStyle w:val="8"/>
        <w:keepNext w:val="0"/>
        <w:keepLines w:val="0"/>
        <w:pageBreakBefore w:val="0"/>
        <w:numPr>
          <w:ilvl w:val="0"/>
          <w:numId w:val="3"/>
        </w:numPr>
        <w:kinsoku/>
        <w:wordWrap/>
        <w:overflowPunct/>
        <w:topLinePunct w:val="0"/>
        <w:autoSpaceDE/>
        <w:autoSpaceDN/>
        <w:bidi w:val="0"/>
        <w:adjustRightInd/>
        <w:snapToGrid w:val="0"/>
        <w:spacing w:line="240" w:lineRule="auto"/>
        <w:ind w:left="638" w:leftChars="207" w:hanging="204" w:hangingChars="73"/>
        <w:textAlignment w:val="auto"/>
        <w:rPr>
          <w:rFonts w:ascii="仿宋" w:hAnsi="仿宋" w:eastAsia="仿宋"/>
          <w:sz w:val="28"/>
          <w:szCs w:val="28"/>
        </w:rPr>
      </w:pPr>
      <w:r>
        <w:rPr>
          <w:rFonts w:hint="eastAsia" w:ascii="仿宋" w:hAnsi="仿宋" w:eastAsia="仿宋"/>
          <w:sz w:val="28"/>
          <w:szCs w:val="28"/>
        </w:rPr>
        <w:t>石家庄市十大品牌工程监理企业评选评分标准</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sz w:val="28"/>
          <w:szCs w:val="28"/>
        </w:rPr>
      </w:pP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sz w:val="28"/>
          <w:szCs w:val="28"/>
        </w:rPr>
      </w:pPr>
    </w:p>
    <w:p>
      <w:pPr>
        <w:widowControl/>
        <w:shd w:val="clear" w:color="auto" w:fill="FFFFFF"/>
        <w:spacing w:after="225" w:line="700" w:lineRule="exact"/>
        <w:rPr>
          <w:rFonts w:ascii="仿宋" w:hAnsi="仿宋" w:eastAsia="仿宋" w:cs="宋体"/>
          <w:b/>
          <w:color w:val="000000" w:themeColor="text1"/>
          <w:kern w:val="0"/>
          <w:sz w:val="32"/>
          <w:szCs w:val="32"/>
        </w:rPr>
      </w:pPr>
      <w:r>
        <w:rPr>
          <w:rFonts w:hint="eastAsia" w:ascii="仿宋" w:hAnsi="仿宋" w:eastAsia="仿宋" w:cs="宋体"/>
          <w:b/>
          <w:color w:val="000000" w:themeColor="text1"/>
          <w:kern w:val="0"/>
          <w:sz w:val="32"/>
          <w:szCs w:val="32"/>
        </w:rPr>
        <w:t>附件1</w:t>
      </w:r>
    </w:p>
    <w:p>
      <w:pPr>
        <w:widowControl/>
        <w:shd w:val="clear" w:color="auto" w:fill="FFFFFF"/>
        <w:spacing w:after="225" w:line="700" w:lineRule="exact"/>
        <w:jc w:val="center"/>
        <w:rPr>
          <w:rFonts w:ascii="仿宋" w:hAnsi="仿宋" w:eastAsia="仿宋" w:cs="宋体"/>
          <w:b/>
          <w:color w:val="000000" w:themeColor="text1"/>
          <w:kern w:val="0"/>
          <w:sz w:val="44"/>
          <w:szCs w:val="44"/>
        </w:rPr>
      </w:pPr>
      <w:r>
        <w:rPr>
          <w:rFonts w:hint="eastAsia" w:ascii="仿宋" w:hAnsi="仿宋" w:eastAsia="仿宋" w:cs="宋体"/>
          <w:b/>
          <w:color w:val="000000" w:themeColor="text1"/>
          <w:kern w:val="0"/>
          <w:sz w:val="44"/>
          <w:szCs w:val="44"/>
        </w:rPr>
        <w:t>承  诺  书</w:t>
      </w:r>
    </w:p>
    <w:p>
      <w:pPr>
        <w:spacing w:line="700" w:lineRule="exact"/>
        <w:rPr>
          <w:rFonts w:ascii="仿宋" w:hAnsi="仿宋" w:eastAsia="仿宋"/>
          <w:sz w:val="32"/>
          <w:szCs w:val="32"/>
        </w:rPr>
      </w:pPr>
    </w:p>
    <w:p>
      <w:pPr>
        <w:spacing w:line="700" w:lineRule="exact"/>
        <w:rPr>
          <w:rFonts w:ascii="仿宋" w:hAnsi="仿宋" w:eastAsia="仿宋"/>
          <w:sz w:val="32"/>
          <w:szCs w:val="32"/>
        </w:rPr>
      </w:pPr>
      <w:r>
        <w:rPr>
          <w:rFonts w:hint="eastAsia" w:ascii="仿宋" w:hAnsi="仿宋" w:eastAsia="仿宋"/>
          <w:sz w:val="32"/>
          <w:szCs w:val="32"/>
        </w:rPr>
        <w:t xml:space="preserve">石家庄市建筑协会工程咨询分会： </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 xml:space="preserve">我单位自愿参加“石家庄市十大品牌工程监理企业”的评选，对申报“石家庄市十大品牌工程监理企业”提供的申报表、各类证明性文件材料，经认真核对，真实有效，准确无误，并按规定程序进行了申报。如有弄虚作假现象，自愿承担因此造成的一切责任和后果。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ind w:firstLine="960" w:firstLineChars="300"/>
        <w:rPr>
          <w:rFonts w:ascii="仿宋" w:hAnsi="仿宋" w:eastAsia="仿宋"/>
          <w:sz w:val="32"/>
          <w:szCs w:val="32"/>
        </w:rPr>
      </w:pPr>
      <w:r>
        <w:rPr>
          <w:rFonts w:hint="eastAsia" w:ascii="仿宋" w:hAnsi="仿宋" w:eastAsia="仿宋"/>
          <w:sz w:val="32"/>
          <w:szCs w:val="32"/>
        </w:rPr>
        <w:t xml:space="preserve">申报单位法人代表签字：        （ 公 章 ）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年   月   日</w:t>
      </w:r>
    </w:p>
    <w:p>
      <w:pPr>
        <w:widowControl/>
        <w:shd w:val="clear" w:color="auto" w:fill="FFFFFF"/>
        <w:spacing w:after="225" w:line="360" w:lineRule="atLeast"/>
        <w:jc w:val="left"/>
        <w:rPr>
          <w:rFonts w:ascii="仿宋" w:hAnsi="仿宋" w:eastAsia="仿宋"/>
          <w:b/>
          <w:sz w:val="36"/>
          <w:szCs w:val="36"/>
        </w:rPr>
      </w:pPr>
    </w:p>
    <w:p>
      <w:pPr>
        <w:widowControl/>
        <w:shd w:val="clear" w:color="auto" w:fill="FFFFFF"/>
        <w:spacing w:after="225" w:line="360" w:lineRule="atLeast"/>
        <w:jc w:val="left"/>
        <w:rPr>
          <w:rFonts w:hint="eastAsia" w:ascii="仿宋" w:hAnsi="仿宋" w:eastAsia="仿宋"/>
          <w:b/>
          <w:sz w:val="36"/>
          <w:szCs w:val="36"/>
        </w:rPr>
      </w:pPr>
    </w:p>
    <w:p>
      <w:pPr>
        <w:widowControl/>
        <w:shd w:val="clear" w:color="auto" w:fill="FFFFFF"/>
        <w:spacing w:after="225" w:line="360" w:lineRule="atLeast"/>
        <w:jc w:val="left"/>
        <w:rPr>
          <w:rFonts w:ascii="仿宋" w:hAnsi="仿宋" w:eastAsia="仿宋"/>
          <w:b/>
          <w:sz w:val="36"/>
          <w:szCs w:val="36"/>
        </w:rPr>
      </w:pPr>
      <w:r>
        <w:rPr>
          <w:rFonts w:hint="eastAsia" w:ascii="仿宋" w:hAnsi="仿宋" w:eastAsia="仿宋"/>
          <w:b/>
          <w:sz w:val="36"/>
          <w:szCs w:val="36"/>
        </w:rPr>
        <w:t>附件2</w:t>
      </w:r>
    </w:p>
    <w:p>
      <w:pPr>
        <w:widowControl/>
        <w:shd w:val="clear" w:color="auto" w:fill="FFFFFF"/>
        <w:spacing w:after="225" w:line="360" w:lineRule="atLeast"/>
        <w:jc w:val="center"/>
        <w:rPr>
          <w:rFonts w:ascii="仿宋" w:hAnsi="仿宋" w:eastAsia="仿宋"/>
          <w:b/>
          <w:sz w:val="36"/>
          <w:szCs w:val="36"/>
        </w:rPr>
      </w:pPr>
      <w:r>
        <w:rPr>
          <w:rFonts w:hint="eastAsia" w:ascii="仿宋" w:hAnsi="仿宋" w:eastAsia="仿宋"/>
          <w:b/>
          <w:sz w:val="36"/>
          <w:szCs w:val="36"/>
        </w:rPr>
        <w:t>石家庄市十大品牌工程监理企业评选申报表</w:t>
      </w:r>
    </w:p>
    <w:tbl>
      <w:tblPr>
        <w:tblStyle w:val="6"/>
        <w:tblW w:w="5821" w:type="pct"/>
        <w:tblInd w:w="-74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15"/>
        <w:gridCol w:w="2411"/>
        <w:gridCol w:w="1142"/>
        <w:gridCol w:w="32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720"/>
              <w:rPr>
                <w:rFonts w:ascii="仿宋" w:hAnsi="仿宋" w:eastAsia="仿宋"/>
                <w:sz w:val="36"/>
                <w:szCs w:val="36"/>
              </w:rPr>
            </w:pPr>
            <w:r>
              <w:rPr>
                <w:rFonts w:hint="eastAsia" w:ascii="仿宋" w:hAnsi="仿宋" w:eastAsia="仿宋"/>
                <w:sz w:val="36"/>
                <w:szCs w:val="36"/>
              </w:rPr>
              <w:t>企业名称</w:t>
            </w:r>
          </w:p>
        </w:tc>
        <w:tc>
          <w:tcPr>
            <w:tcW w:w="34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3"/>
              <w:rPr>
                <w:rFonts w:ascii="仿宋" w:hAnsi="仿宋" w:eastAsia="仿宋"/>
                <w:b/>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7"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540" w:firstLineChars="150"/>
              <w:rPr>
                <w:rFonts w:ascii="仿宋" w:hAnsi="仿宋" w:eastAsia="仿宋"/>
                <w:sz w:val="36"/>
                <w:szCs w:val="36"/>
              </w:rPr>
            </w:pPr>
            <w:r>
              <w:rPr>
                <w:rFonts w:hint="eastAsia" w:ascii="仿宋" w:hAnsi="仿宋" w:eastAsia="仿宋"/>
                <w:sz w:val="36"/>
                <w:szCs w:val="36"/>
              </w:rPr>
              <w:t>现有资质</w:t>
            </w:r>
          </w:p>
        </w:tc>
        <w:tc>
          <w:tcPr>
            <w:tcW w:w="34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3"/>
              <w:rPr>
                <w:rFonts w:ascii="仿宋" w:hAnsi="仿宋" w:eastAsia="仿宋"/>
                <w:b/>
                <w:sz w:val="36"/>
                <w:szCs w:val="36"/>
              </w:rPr>
            </w:pPr>
          </w:p>
          <w:p>
            <w:pPr>
              <w:widowControl/>
              <w:spacing w:after="225" w:line="360" w:lineRule="atLeast"/>
              <w:ind w:firstLine="723"/>
              <w:rPr>
                <w:rFonts w:ascii="仿宋" w:hAnsi="仿宋" w:eastAsia="仿宋"/>
                <w:b/>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1"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720"/>
              <w:rPr>
                <w:rFonts w:ascii="仿宋" w:hAnsi="仿宋" w:eastAsia="仿宋"/>
                <w:sz w:val="36"/>
                <w:szCs w:val="36"/>
              </w:rPr>
            </w:pPr>
            <w:r>
              <w:rPr>
                <w:rFonts w:hint="eastAsia" w:ascii="仿宋" w:hAnsi="仿宋" w:eastAsia="仿宋"/>
                <w:sz w:val="36"/>
                <w:szCs w:val="36"/>
              </w:rPr>
              <w:t>法定代表人</w:t>
            </w:r>
          </w:p>
        </w:tc>
        <w:tc>
          <w:tcPr>
            <w:tcW w:w="1214"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723"/>
              <w:jc w:val="center"/>
              <w:rPr>
                <w:rFonts w:ascii="仿宋" w:hAnsi="仿宋" w:eastAsia="仿宋"/>
                <w:b/>
                <w:sz w:val="36"/>
                <w:szCs w:val="36"/>
              </w:rPr>
            </w:pPr>
          </w:p>
        </w:tc>
        <w:tc>
          <w:tcPr>
            <w:tcW w:w="575"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rPr>
                <w:rFonts w:ascii="仿宋" w:hAnsi="仿宋" w:eastAsia="仿宋"/>
                <w:sz w:val="36"/>
                <w:szCs w:val="36"/>
              </w:rPr>
            </w:pPr>
            <w:r>
              <w:rPr>
                <w:rFonts w:hint="eastAsia" w:ascii="仿宋" w:hAnsi="仿宋" w:eastAsia="仿宋"/>
                <w:sz w:val="36"/>
                <w:szCs w:val="36"/>
              </w:rPr>
              <w:t>通讯地 址</w:t>
            </w:r>
          </w:p>
        </w:tc>
        <w:tc>
          <w:tcPr>
            <w:tcW w:w="164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720"/>
              <w:jc w:val="center"/>
              <w:rPr>
                <w:rFonts w:ascii="仿宋" w:hAnsi="仿宋" w:eastAsia="仿宋"/>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9"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900" w:firstLineChars="250"/>
              <w:rPr>
                <w:rFonts w:ascii="仿宋" w:hAnsi="仿宋" w:eastAsia="仿宋"/>
                <w:sz w:val="36"/>
                <w:szCs w:val="36"/>
              </w:rPr>
            </w:pPr>
            <w:r>
              <w:rPr>
                <w:rFonts w:hint="eastAsia" w:ascii="仿宋" w:hAnsi="仿宋" w:eastAsia="仿宋"/>
                <w:sz w:val="36"/>
                <w:szCs w:val="36"/>
              </w:rPr>
              <w:t>联系人</w:t>
            </w:r>
          </w:p>
        </w:tc>
        <w:tc>
          <w:tcPr>
            <w:tcW w:w="1214"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0"/>
              <w:rPr>
                <w:rFonts w:ascii="仿宋" w:hAnsi="仿宋" w:eastAsia="仿宋"/>
                <w:sz w:val="36"/>
                <w:szCs w:val="36"/>
              </w:rPr>
            </w:pPr>
          </w:p>
        </w:tc>
        <w:tc>
          <w:tcPr>
            <w:tcW w:w="57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rPr>
                <w:rFonts w:ascii="仿宋" w:hAnsi="仿宋" w:eastAsia="仿宋"/>
                <w:sz w:val="36"/>
                <w:szCs w:val="36"/>
              </w:rPr>
            </w:pPr>
            <w:r>
              <w:rPr>
                <w:rFonts w:hint="eastAsia" w:ascii="仿宋" w:hAnsi="仿宋" w:eastAsia="仿宋"/>
                <w:sz w:val="36"/>
                <w:szCs w:val="36"/>
              </w:rPr>
              <w:t>联系电 话</w:t>
            </w:r>
          </w:p>
        </w:tc>
        <w:tc>
          <w:tcPr>
            <w:tcW w:w="164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3"/>
              <w:rPr>
                <w:rFonts w:ascii="仿宋" w:hAnsi="仿宋" w:eastAsia="仿宋"/>
                <w:b/>
                <w:sz w:val="36"/>
                <w:szCs w:val="3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3"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0"/>
              <w:jc w:val="center"/>
              <w:rPr>
                <w:rFonts w:ascii="仿宋" w:hAnsi="仿宋" w:eastAsia="仿宋"/>
                <w:sz w:val="36"/>
                <w:szCs w:val="36"/>
              </w:rPr>
            </w:pPr>
          </w:p>
          <w:p>
            <w:pPr>
              <w:widowControl/>
              <w:spacing w:after="225" w:line="360" w:lineRule="atLeast"/>
              <w:ind w:firstLine="720"/>
              <w:rPr>
                <w:rFonts w:ascii="仿宋" w:hAnsi="仿宋" w:eastAsia="仿宋"/>
                <w:sz w:val="36"/>
                <w:szCs w:val="36"/>
              </w:rPr>
            </w:pPr>
            <w:r>
              <w:rPr>
                <w:rFonts w:hint="eastAsia" w:ascii="仿宋" w:hAnsi="仿宋" w:eastAsia="仿宋"/>
                <w:sz w:val="36"/>
                <w:szCs w:val="36"/>
              </w:rPr>
              <w:t>企业意见</w:t>
            </w:r>
          </w:p>
        </w:tc>
        <w:tc>
          <w:tcPr>
            <w:tcW w:w="34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723"/>
              <w:rPr>
                <w:rFonts w:ascii="仿宋" w:hAnsi="仿宋" w:eastAsia="仿宋"/>
                <w:b/>
                <w:sz w:val="36"/>
                <w:szCs w:val="36"/>
              </w:rPr>
            </w:pPr>
          </w:p>
          <w:p>
            <w:pPr>
              <w:widowControl/>
              <w:spacing w:after="225" w:line="360" w:lineRule="atLeast"/>
              <w:ind w:firstLine="723"/>
              <w:rPr>
                <w:rFonts w:ascii="仿宋" w:hAnsi="仿宋" w:eastAsia="仿宋"/>
                <w:b/>
                <w:sz w:val="36"/>
                <w:szCs w:val="36"/>
              </w:rPr>
            </w:pPr>
            <w:r>
              <w:rPr>
                <w:rFonts w:hint="eastAsia" w:ascii="仿宋" w:hAnsi="仿宋" w:eastAsia="仿宋"/>
                <w:b/>
                <w:sz w:val="36"/>
                <w:szCs w:val="36"/>
              </w:rPr>
              <w:t xml:space="preserve">                  （公 章）</w:t>
            </w:r>
          </w:p>
          <w:p>
            <w:pPr>
              <w:widowControl/>
              <w:spacing w:after="225" w:line="360" w:lineRule="atLeast"/>
              <w:ind w:firstLine="2862" w:firstLineChars="795"/>
              <w:rPr>
                <w:rFonts w:ascii="仿宋" w:hAnsi="仿宋" w:eastAsia="仿宋"/>
                <w:b/>
                <w:sz w:val="36"/>
                <w:szCs w:val="36"/>
              </w:rPr>
            </w:pPr>
            <w:r>
              <w:rPr>
                <w:rFonts w:hint="eastAsia" w:ascii="仿宋" w:hAnsi="仿宋" w:eastAsia="仿宋"/>
                <w:b/>
                <w:sz w:val="36"/>
                <w:szCs w:val="36"/>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3" w:hRule="atLeast"/>
        </w:trPr>
        <w:tc>
          <w:tcPr>
            <w:tcW w:w="1569"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rPr>
                <w:rFonts w:ascii="仿宋" w:hAnsi="仿宋" w:eastAsia="仿宋"/>
                <w:sz w:val="36"/>
                <w:szCs w:val="36"/>
              </w:rPr>
            </w:pPr>
          </w:p>
          <w:p>
            <w:pPr>
              <w:widowControl/>
              <w:spacing w:after="225" w:line="360" w:lineRule="atLeast"/>
              <w:jc w:val="center"/>
              <w:rPr>
                <w:rFonts w:ascii="仿宋" w:hAnsi="仿宋" w:eastAsia="仿宋"/>
                <w:sz w:val="36"/>
                <w:szCs w:val="36"/>
              </w:rPr>
            </w:pPr>
            <w:r>
              <w:rPr>
                <w:rFonts w:hint="eastAsia" w:ascii="仿宋" w:hAnsi="仿宋" w:eastAsia="仿宋"/>
                <w:sz w:val="36"/>
                <w:szCs w:val="36"/>
              </w:rPr>
              <w:t>市建筑协会工程咨询分会评审意见</w:t>
            </w:r>
          </w:p>
        </w:tc>
        <w:tc>
          <w:tcPr>
            <w:tcW w:w="3431" w:type="pct"/>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rPr>
                <w:rFonts w:ascii="仿宋" w:hAnsi="仿宋" w:eastAsia="仿宋"/>
                <w:b/>
                <w:sz w:val="36"/>
                <w:szCs w:val="36"/>
              </w:rPr>
            </w:pPr>
          </w:p>
          <w:p>
            <w:pPr>
              <w:widowControl/>
              <w:spacing w:after="225" w:line="360" w:lineRule="atLeast"/>
              <w:ind w:firstLine="723"/>
              <w:rPr>
                <w:rFonts w:ascii="仿宋" w:hAnsi="仿宋" w:eastAsia="仿宋"/>
                <w:b/>
                <w:sz w:val="36"/>
                <w:szCs w:val="36"/>
              </w:rPr>
            </w:pPr>
            <w:r>
              <w:rPr>
                <w:rFonts w:hint="eastAsia" w:ascii="仿宋" w:hAnsi="仿宋" w:eastAsia="仿宋"/>
                <w:b/>
                <w:sz w:val="36"/>
                <w:szCs w:val="36"/>
              </w:rPr>
              <w:t xml:space="preserve">   </w:t>
            </w:r>
          </w:p>
          <w:p>
            <w:pPr>
              <w:widowControl/>
              <w:spacing w:after="225" w:line="360" w:lineRule="atLeast"/>
              <w:ind w:firstLine="723"/>
              <w:rPr>
                <w:rFonts w:ascii="仿宋" w:hAnsi="仿宋" w:eastAsia="仿宋"/>
                <w:b/>
                <w:sz w:val="36"/>
                <w:szCs w:val="36"/>
              </w:rPr>
            </w:pPr>
            <w:r>
              <w:rPr>
                <w:rFonts w:hint="eastAsia" w:ascii="仿宋" w:hAnsi="仿宋" w:eastAsia="仿宋"/>
                <w:b/>
                <w:sz w:val="36"/>
                <w:szCs w:val="36"/>
              </w:rPr>
              <w:t xml:space="preserve">                 （公 章）</w:t>
            </w:r>
          </w:p>
          <w:p>
            <w:pPr>
              <w:widowControl/>
              <w:spacing w:after="225" w:line="360" w:lineRule="atLeast"/>
              <w:ind w:firstLine="723"/>
              <w:rPr>
                <w:rFonts w:ascii="仿宋" w:hAnsi="仿宋" w:eastAsia="仿宋"/>
                <w:b/>
                <w:sz w:val="36"/>
                <w:szCs w:val="36"/>
              </w:rPr>
            </w:pPr>
            <w:r>
              <w:rPr>
                <w:rFonts w:hint="eastAsia" w:ascii="仿宋" w:hAnsi="仿宋" w:eastAsia="仿宋"/>
                <w:b/>
                <w:sz w:val="36"/>
                <w:szCs w:val="36"/>
              </w:rPr>
              <w:t xml:space="preserve">             年    月    日</w:t>
            </w:r>
          </w:p>
        </w:tc>
      </w:tr>
    </w:tbl>
    <w:p>
      <w:pPr>
        <w:widowControl/>
        <w:jc w:val="left"/>
        <w:rPr>
          <w:rFonts w:ascii="仿宋" w:hAnsi="仿宋" w:eastAsia="仿宋"/>
          <w:b/>
          <w:kern w:val="0"/>
          <w:sz w:val="36"/>
          <w:szCs w:val="36"/>
        </w:rPr>
        <w:sectPr>
          <w:pgSz w:w="11906" w:h="16838"/>
          <w:pgMar w:top="1440" w:right="1797" w:bottom="1440" w:left="1797" w:header="851" w:footer="992" w:gutter="0"/>
          <w:cols w:space="720" w:num="1"/>
          <w:docGrid w:type="linesAndChars" w:linePitch="312" w:charSpace="0"/>
        </w:sectPr>
      </w:pPr>
    </w:p>
    <w:p>
      <w:pPr>
        <w:widowControl/>
        <w:shd w:val="clear" w:color="auto" w:fill="FFFFFF"/>
        <w:spacing w:after="225" w:line="360" w:lineRule="atLeast"/>
        <w:rPr>
          <w:rFonts w:ascii="仿宋" w:hAnsi="仿宋" w:eastAsia="仿宋"/>
          <w:b/>
          <w:sz w:val="36"/>
          <w:szCs w:val="36"/>
        </w:rPr>
      </w:pPr>
      <w:r>
        <w:rPr>
          <w:rFonts w:hint="eastAsia" w:ascii="仿宋" w:hAnsi="仿宋" w:eastAsia="仿宋"/>
          <w:b/>
          <w:sz w:val="36"/>
          <w:szCs w:val="36"/>
        </w:rPr>
        <w:t>附件3</w:t>
      </w:r>
    </w:p>
    <w:p>
      <w:pPr>
        <w:widowControl/>
        <w:shd w:val="clear" w:color="auto" w:fill="FFFFFF"/>
        <w:spacing w:after="225" w:line="360" w:lineRule="atLeast"/>
        <w:jc w:val="center"/>
        <w:rPr>
          <w:rFonts w:ascii="仿宋" w:hAnsi="仿宋" w:eastAsia="仿宋"/>
          <w:b/>
          <w:sz w:val="32"/>
          <w:szCs w:val="32"/>
        </w:rPr>
      </w:pPr>
      <w:r>
        <w:rPr>
          <w:rFonts w:hint="eastAsia" w:ascii="仿宋" w:hAnsi="仿宋" w:eastAsia="仿宋"/>
          <w:b/>
          <w:sz w:val="32"/>
          <w:szCs w:val="32"/>
        </w:rPr>
        <w:t>石家庄市十大品牌工程监理企业评选评分标准</w:t>
      </w:r>
    </w:p>
    <w:tbl>
      <w:tblPr>
        <w:tblStyle w:val="6"/>
        <w:tblW w:w="11195"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39"/>
        <w:gridCol w:w="2130"/>
        <w:gridCol w:w="6787"/>
        <w:gridCol w:w="9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3" w:hRule="atLeast"/>
          <w:jc w:val="center"/>
        </w:trPr>
        <w:tc>
          <w:tcPr>
            <w:tcW w:w="13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评价内容</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140" w:firstLineChars="5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评价指标</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56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评分标准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8"/>
                <w:szCs w:val="28"/>
              </w:rPr>
              <w:t>自评得分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 w:hRule="atLeast"/>
          <w:jc w:val="center"/>
        </w:trPr>
        <w:tc>
          <w:tcPr>
            <w:tcW w:w="1339" w:type="dxa"/>
            <w:vMerge w:val="restart"/>
            <w:tcBorders>
              <w:left w:val="single" w:color="000000" w:themeColor="text1" w:sz="4" w:space="0"/>
              <w:right w:val="single" w:color="000000" w:themeColor="text1" w:sz="4" w:space="0"/>
            </w:tcBorders>
            <w:vAlign w:val="center"/>
          </w:tcPr>
          <w:p>
            <w:pPr>
              <w:widowControl/>
              <w:jc w:val="both"/>
              <w:rPr>
                <w:rFonts w:hint="eastAsia" w:ascii="仿宋" w:hAnsi="仿宋" w:eastAsia="仿宋" w:cs="宋体"/>
                <w:sz w:val="24"/>
                <w:szCs w:val="24"/>
                <w:lang w:eastAsia="zh-CN"/>
              </w:rPr>
            </w:pPr>
            <w:r>
              <w:rPr>
                <w:rFonts w:hint="eastAsia" w:ascii="仿宋" w:hAnsi="仿宋" w:eastAsia="仿宋" w:cs="宋体"/>
                <w:sz w:val="24"/>
                <w:szCs w:val="24"/>
                <w:lang w:eastAsia="zh-CN"/>
              </w:rPr>
              <w:t>综合实力</w:t>
            </w:r>
          </w:p>
          <w:p>
            <w:pPr>
              <w:widowControl/>
              <w:jc w:val="both"/>
              <w:rPr>
                <w:rFonts w:hint="eastAsia" w:ascii="仿宋" w:hAnsi="仿宋" w:eastAsia="仿宋" w:cs="宋体"/>
                <w:sz w:val="24"/>
                <w:szCs w:val="24"/>
                <w:lang w:eastAsia="zh-CN"/>
              </w:rPr>
            </w:pPr>
            <w:r>
              <w:rPr>
                <w:rFonts w:hint="eastAsia" w:ascii="仿宋" w:hAnsi="仿宋" w:eastAsia="仿宋" w:cs="宋体"/>
                <w:sz w:val="24"/>
                <w:szCs w:val="24"/>
                <w:lang w:eastAsia="zh-CN"/>
              </w:rPr>
              <w:t>（</w:t>
            </w:r>
            <w:r>
              <w:rPr>
                <w:rFonts w:hint="eastAsia" w:ascii="仿宋" w:hAnsi="仿宋" w:eastAsia="仿宋" w:cs="宋体"/>
                <w:sz w:val="24"/>
                <w:szCs w:val="24"/>
                <w:lang w:val="en-US" w:eastAsia="zh-CN"/>
              </w:rPr>
              <w:t>50分</w:t>
            </w:r>
            <w:r>
              <w:rPr>
                <w:rFonts w:hint="eastAsia" w:ascii="仿宋" w:hAnsi="仿宋" w:eastAsia="仿宋" w:cs="宋体"/>
                <w:sz w:val="24"/>
                <w:szCs w:val="24"/>
                <w:lang w:eastAsia="zh-CN"/>
              </w:rPr>
              <w:t>）</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rPr>
              <w:t>企业资质（10分）</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numPr>
                <w:ilvl w:val="0"/>
                <w:numId w:val="4"/>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rPr>
              <w:t>取得</w:t>
            </w:r>
            <w:r>
              <w:rPr>
                <w:rFonts w:hint="eastAsia" w:ascii="仿宋" w:hAnsi="仿宋" w:eastAsia="仿宋" w:cs="宋体"/>
                <w:color w:val="000000" w:themeColor="text1"/>
                <w:kern w:val="0"/>
                <w:sz w:val="24"/>
                <w:szCs w:val="24"/>
                <w:lang w:eastAsia="zh-CN"/>
              </w:rPr>
              <w:t>监理</w:t>
            </w:r>
            <w:r>
              <w:rPr>
                <w:rFonts w:hint="eastAsia" w:ascii="仿宋" w:hAnsi="仿宋" w:eastAsia="仿宋" w:cs="宋体"/>
                <w:color w:val="000000" w:themeColor="text1"/>
                <w:kern w:val="0"/>
                <w:sz w:val="24"/>
                <w:szCs w:val="24"/>
              </w:rPr>
              <w:t>综合资质</w:t>
            </w:r>
            <w:r>
              <w:rPr>
                <w:rFonts w:hint="eastAsia" w:ascii="仿宋" w:hAnsi="仿宋" w:eastAsia="仿宋" w:cs="宋体"/>
                <w:color w:val="000000" w:themeColor="text1"/>
                <w:kern w:val="0"/>
                <w:sz w:val="24"/>
                <w:szCs w:val="24"/>
                <w:lang w:eastAsia="zh-CN"/>
              </w:rPr>
              <w:t>得</w:t>
            </w:r>
            <w:r>
              <w:rPr>
                <w:rFonts w:hint="eastAsia" w:ascii="仿宋" w:hAnsi="仿宋" w:eastAsia="仿宋" w:cs="宋体"/>
                <w:color w:val="000000" w:themeColor="text1"/>
                <w:kern w:val="0"/>
                <w:sz w:val="24"/>
                <w:szCs w:val="24"/>
                <w:lang w:val="en-US" w:eastAsia="zh-CN"/>
              </w:rPr>
              <w:t>10</w:t>
            </w:r>
            <w:r>
              <w:rPr>
                <w:rFonts w:hint="eastAsia" w:ascii="仿宋" w:hAnsi="仿宋" w:eastAsia="仿宋" w:cs="宋体"/>
                <w:color w:val="000000" w:themeColor="text1"/>
                <w:kern w:val="0"/>
                <w:sz w:val="24"/>
                <w:szCs w:val="24"/>
              </w:rPr>
              <w:t>分</w:t>
            </w:r>
            <w:r>
              <w:rPr>
                <w:rFonts w:hint="eastAsia" w:ascii="仿宋" w:hAnsi="仿宋" w:eastAsia="仿宋" w:cs="宋体"/>
                <w:color w:val="000000" w:themeColor="text1"/>
                <w:kern w:val="0"/>
                <w:sz w:val="24"/>
                <w:szCs w:val="24"/>
                <w:lang w:eastAsia="zh-CN"/>
              </w:rPr>
              <w:t>；</w:t>
            </w:r>
          </w:p>
          <w:p>
            <w:pPr>
              <w:keepNext w:val="0"/>
              <w:keepLines w:val="0"/>
              <w:pageBreakBefore w:val="0"/>
              <w:widowControl/>
              <w:numPr>
                <w:ilvl w:val="0"/>
                <w:numId w:val="4"/>
              </w:numPr>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每取得</w:t>
            </w:r>
            <w:r>
              <w:rPr>
                <w:rFonts w:hint="eastAsia" w:ascii="仿宋" w:hAnsi="仿宋" w:eastAsia="仿宋" w:cs="宋体"/>
                <w:color w:val="000000" w:themeColor="text1"/>
                <w:kern w:val="0"/>
                <w:sz w:val="24"/>
                <w:szCs w:val="24"/>
                <w:lang w:val="en-US" w:eastAsia="zh-CN"/>
              </w:rPr>
              <w:t>1项甲级监理资质得2分；</w:t>
            </w:r>
          </w:p>
          <w:p>
            <w:pPr>
              <w:keepNext w:val="0"/>
              <w:keepLines w:val="0"/>
              <w:pageBreakBefore w:val="0"/>
              <w:widowControl/>
              <w:numPr>
                <w:ilvl w:val="0"/>
                <w:numId w:val="4"/>
              </w:numPr>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具有甲级工程咨询咨信，加</w:t>
            </w:r>
            <w:r>
              <w:rPr>
                <w:rFonts w:hint="eastAsia" w:ascii="仿宋" w:hAnsi="仿宋" w:eastAsia="仿宋" w:cs="宋体"/>
                <w:color w:val="000000" w:themeColor="text1"/>
                <w:kern w:val="0"/>
                <w:sz w:val="24"/>
                <w:szCs w:val="24"/>
                <w:lang w:val="en-US" w:eastAsia="zh-CN"/>
              </w:rPr>
              <w:t>1分；</w:t>
            </w:r>
          </w:p>
          <w:p>
            <w:pPr>
              <w:keepNext w:val="0"/>
              <w:keepLines w:val="0"/>
              <w:pageBreakBefore w:val="0"/>
              <w:widowControl/>
              <w:numPr>
                <w:ilvl w:val="0"/>
                <w:numId w:val="4"/>
              </w:numPr>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除以上资质外，每再增加1项部颁监理资质加1分。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480"/>
              <w:rPr>
                <w:rFonts w:ascii="仿宋" w:hAnsi="仿宋" w:eastAsia="仿宋" w:cs="宋体"/>
                <w:color w:val="000000" w:themeColor="text1"/>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5" w:hRule="atLeast"/>
          <w:jc w:val="center"/>
        </w:trPr>
        <w:tc>
          <w:tcPr>
            <w:tcW w:w="1339" w:type="dxa"/>
            <w:vMerge w:val="continue"/>
            <w:tcBorders>
              <w:left w:val="single" w:color="000000" w:themeColor="text1" w:sz="4" w:space="0"/>
              <w:right w:val="single" w:color="000000" w:themeColor="text1" w:sz="4" w:space="0"/>
            </w:tcBorders>
            <w:vAlign w:val="center"/>
          </w:tcPr>
          <w:p>
            <w:pPr>
              <w:widowControl/>
              <w:ind w:firstLine="480"/>
              <w:jc w:val="center"/>
              <w:rPr>
                <w:rFonts w:ascii="仿宋" w:hAnsi="仿宋" w:eastAsia="仿宋" w:cs="宋体"/>
                <w:sz w:val="24"/>
                <w:szCs w:val="24"/>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p>
          <w:p>
            <w:pPr>
              <w:widowControl/>
              <w:spacing w:after="225" w:line="360" w:lineRule="atLeast"/>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人力资源</w:t>
            </w:r>
            <w:r>
              <w:rPr>
                <w:rFonts w:hint="eastAsia" w:ascii="仿宋" w:hAnsi="仿宋" w:eastAsia="仿宋" w:cs="宋体"/>
                <w:color w:val="000000" w:themeColor="text1"/>
                <w:kern w:val="0"/>
                <w:sz w:val="24"/>
                <w:szCs w:val="24"/>
              </w:rPr>
              <w:t>（10分）</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numPr>
                <w:ilvl w:val="0"/>
                <w:numId w:val="5"/>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执业资格情况：超过注册监理工程师标准人数/次，每增加1人/次0.2分。</w:t>
            </w:r>
          </w:p>
          <w:p>
            <w:pPr>
              <w:keepNext w:val="0"/>
              <w:keepLines w:val="0"/>
              <w:pageBreakBefore w:val="0"/>
              <w:widowControl/>
              <w:numPr>
                <w:ilvl w:val="0"/>
                <w:numId w:val="5"/>
              </w:numPr>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职称情况：副高级职称每人</w:t>
            </w:r>
            <w:r>
              <w:rPr>
                <w:rFonts w:hint="eastAsia" w:ascii="仿宋" w:hAnsi="仿宋" w:eastAsia="仿宋" w:cs="宋体"/>
                <w:color w:val="000000" w:themeColor="text1"/>
                <w:kern w:val="0"/>
                <w:sz w:val="24"/>
                <w:szCs w:val="24"/>
                <w:lang w:val="en-US" w:eastAsia="zh-CN"/>
              </w:rPr>
              <w:t>0.1分，正高级职称每人0.5分；</w:t>
            </w:r>
          </w:p>
          <w:p>
            <w:pPr>
              <w:keepNext w:val="0"/>
              <w:keepLines w:val="0"/>
              <w:pageBreakBefore w:val="0"/>
              <w:widowControl/>
              <w:numPr>
                <w:ilvl w:val="0"/>
                <w:numId w:val="5"/>
              </w:numPr>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专家情况：享受国家级政府特殊津贴专家、监理协会咨询专家、参加住建部及地方行业技术标准规范编写或修订专家，每人0.5分。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0" w:firstLineChars="200"/>
              <w:textAlignment w:val="auto"/>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以上人员均应为注册在本企业的监理工程师，</w:t>
            </w:r>
            <w:r>
              <w:rPr>
                <w:rFonts w:hint="eastAsia" w:ascii="仿宋" w:hAnsi="仿宋" w:eastAsia="仿宋" w:cs="宋体"/>
                <w:color w:val="000000" w:themeColor="text1"/>
                <w:kern w:val="0"/>
                <w:sz w:val="24"/>
                <w:szCs w:val="24"/>
              </w:rPr>
              <w:t>本项最高得10分。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480"/>
              <w:rPr>
                <w:rFonts w:ascii="仿宋" w:hAnsi="仿宋" w:eastAsia="仿宋" w:cs="宋体"/>
                <w:color w:val="000000" w:themeColor="text1"/>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339" w:type="dxa"/>
            <w:vMerge w:val="continue"/>
            <w:tcBorders>
              <w:left w:val="single" w:color="000000" w:themeColor="text1" w:sz="4" w:space="0"/>
              <w:right w:val="single" w:color="000000" w:themeColor="text1" w:sz="4" w:space="0"/>
            </w:tcBorders>
            <w:vAlign w:val="center"/>
          </w:tcPr>
          <w:p>
            <w:pPr>
              <w:ind w:firstLine="240" w:firstLineChars="100"/>
              <w:jc w:val="center"/>
              <w:rPr>
                <w:rFonts w:hint="eastAsia" w:ascii="仿宋" w:hAnsi="仿宋" w:eastAsia="仿宋" w:cs="宋体"/>
                <w:sz w:val="24"/>
                <w:szCs w:val="24"/>
                <w:lang w:eastAsia="zh-CN"/>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经营状况（</w:t>
            </w:r>
            <w:r>
              <w:rPr>
                <w:rFonts w:hint="eastAsia" w:ascii="仿宋" w:hAnsi="仿宋" w:eastAsia="仿宋" w:cs="宋体"/>
                <w:color w:val="000000" w:themeColor="text1"/>
                <w:kern w:val="0"/>
                <w:sz w:val="24"/>
                <w:szCs w:val="24"/>
                <w:lang w:val="en-US" w:eastAsia="zh-CN"/>
              </w:rPr>
              <w:t>10分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480" w:firstLineChars="200"/>
              <w:jc w:val="left"/>
              <w:textAlignment w:val="auto"/>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年度总收入3000万元以上得6分，年度总收入2000万-3000万得5分，年度总收入2000万元以下得4分，每增加500万元加0.5分。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339" w:type="dxa"/>
            <w:vMerge w:val="continue"/>
            <w:tcBorders>
              <w:left w:val="single" w:color="000000" w:themeColor="text1" w:sz="4" w:space="0"/>
              <w:right w:val="single" w:color="000000" w:themeColor="text1" w:sz="4" w:space="0"/>
            </w:tcBorders>
            <w:vAlign w:val="center"/>
          </w:tcPr>
          <w:p>
            <w:pPr>
              <w:ind w:firstLine="240" w:firstLineChars="100"/>
              <w:jc w:val="center"/>
              <w:rPr>
                <w:rFonts w:hint="eastAsia" w:ascii="仿宋" w:hAnsi="仿宋" w:eastAsia="仿宋" w:cs="宋体"/>
                <w:sz w:val="24"/>
                <w:szCs w:val="24"/>
                <w:lang w:eastAsia="zh-CN"/>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业务拓展（</w:t>
            </w:r>
            <w:r>
              <w:rPr>
                <w:rFonts w:hint="eastAsia" w:ascii="仿宋" w:hAnsi="仿宋" w:eastAsia="仿宋" w:cs="宋体"/>
                <w:color w:val="000000" w:themeColor="text1"/>
                <w:kern w:val="0"/>
                <w:sz w:val="24"/>
                <w:szCs w:val="24"/>
                <w:lang w:val="en-US" w:eastAsia="zh-CN"/>
              </w:rPr>
              <w:t>10分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numPr>
                <w:ilvl w:val="0"/>
                <w:numId w:val="6"/>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有项目管理、工程咨询、全过程工程咨询业绩，各2分；</w:t>
            </w:r>
          </w:p>
          <w:p>
            <w:pPr>
              <w:keepNext w:val="0"/>
              <w:keepLines w:val="0"/>
              <w:pageBreakBefore w:val="0"/>
              <w:widowControl/>
              <w:numPr>
                <w:ilvl w:val="0"/>
                <w:numId w:val="6"/>
              </w:numPr>
              <w:kinsoku/>
              <w:wordWrap/>
              <w:overflowPunct/>
              <w:topLinePunct w:val="0"/>
              <w:autoSpaceDE/>
              <w:autoSpaceDN/>
              <w:bidi w:val="0"/>
              <w:adjustRightInd/>
              <w:snapToGrid w:val="0"/>
              <w:spacing w:line="560" w:lineRule="exact"/>
              <w:textAlignment w:val="auto"/>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有河北省外业绩1分、5项以上1.5分、10项以上2分。</w:t>
            </w:r>
          </w:p>
          <w:p>
            <w:pPr>
              <w:keepNext w:val="0"/>
              <w:keepLines w:val="0"/>
              <w:pageBreakBefore w:val="0"/>
              <w:widowControl/>
              <w:numPr>
                <w:ilvl w:val="0"/>
                <w:numId w:val="6"/>
              </w:numPr>
              <w:kinsoku/>
              <w:wordWrap/>
              <w:overflowPunct/>
              <w:topLinePunct w:val="0"/>
              <w:autoSpaceDE/>
              <w:autoSpaceDN/>
              <w:bidi w:val="0"/>
              <w:adjustRightInd/>
              <w:snapToGrid w:val="0"/>
              <w:spacing w:line="560" w:lineRule="exact"/>
              <w:textAlignment w:val="auto"/>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有境外工程业绩2分。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339" w:type="dxa"/>
            <w:vMerge w:val="continue"/>
            <w:tcBorders>
              <w:left w:val="single" w:color="000000" w:themeColor="text1" w:sz="4" w:space="0"/>
              <w:right w:val="single" w:color="000000" w:themeColor="text1" w:sz="4" w:space="0"/>
            </w:tcBorders>
            <w:vAlign w:val="center"/>
          </w:tcPr>
          <w:p>
            <w:pPr>
              <w:ind w:firstLine="240" w:firstLineChars="100"/>
              <w:jc w:val="center"/>
              <w:rPr>
                <w:rFonts w:hint="eastAsia" w:ascii="仿宋" w:hAnsi="仿宋" w:eastAsia="仿宋" w:cs="宋体"/>
                <w:sz w:val="24"/>
                <w:szCs w:val="24"/>
                <w:lang w:eastAsia="zh-CN"/>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技术创新（</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1、获省部科技进步三等奖以上与监理有关奖项，每项2分；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2、有工程施工监理专利并应用到项目上，每项2分；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3、提出合理化建议并在工程中取得显著成效，由业主或省级质监督机构出具证明的，每项1分。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339" w:type="dxa"/>
            <w:vMerge w:val="continue"/>
            <w:tcBorders>
              <w:left w:val="single" w:color="000000" w:themeColor="text1" w:sz="4" w:space="0"/>
              <w:right w:val="single" w:color="000000" w:themeColor="text1" w:sz="4" w:space="0"/>
            </w:tcBorders>
            <w:vAlign w:val="center"/>
          </w:tcPr>
          <w:p>
            <w:pPr>
              <w:ind w:firstLine="240" w:firstLineChars="100"/>
              <w:jc w:val="center"/>
              <w:rPr>
                <w:rFonts w:hint="eastAsia" w:ascii="仿宋" w:hAnsi="仿宋" w:eastAsia="仿宋" w:cs="宋体"/>
                <w:sz w:val="24"/>
                <w:szCs w:val="24"/>
                <w:lang w:eastAsia="zh-CN"/>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社会责任（</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1、年度内纳税额300万以上得 3分，200-300万得2分，200万以下得1分；</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textAlignment w:val="auto"/>
              <w:rPr>
                <w:rFonts w:hint="default"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2、年度内参与扶贫、救灾、慈善、抗疫等公益性活动的，得2分。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339" w:type="dxa"/>
            <w:vMerge w:val="restart"/>
            <w:tcBorders>
              <w:top w:val="single" w:color="000000" w:themeColor="text1" w:sz="4" w:space="0"/>
              <w:left w:val="single" w:color="000000" w:themeColor="text1" w:sz="4" w:space="0"/>
              <w:right w:val="single" w:color="000000" w:themeColor="text1" w:sz="4" w:space="0"/>
            </w:tcBorders>
            <w:vAlign w:val="center"/>
          </w:tcPr>
          <w:p>
            <w:pPr>
              <w:jc w:val="both"/>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管理水平</w:t>
            </w:r>
          </w:p>
          <w:p>
            <w:pPr>
              <w:jc w:val="both"/>
              <w:rPr>
                <w:rFonts w:ascii="仿宋" w:hAnsi="仿宋" w:eastAsia="仿宋" w:cs="宋体"/>
                <w:color w:val="000000" w:themeColor="text1"/>
                <w:kern w:val="0"/>
                <w:sz w:val="24"/>
                <w:szCs w:val="24"/>
              </w:rPr>
            </w:pPr>
            <w:r>
              <w:rPr>
                <w:rFonts w:hint="eastAsia" w:ascii="仿宋" w:hAnsi="仿宋" w:eastAsia="仿宋" w:cs="宋体"/>
                <w:sz w:val="24"/>
                <w:szCs w:val="24"/>
                <w:lang w:eastAsia="zh-CN"/>
              </w:rPr>
              <w:t>（</w:t>
            </w:r>
            <w:r>
              <w:rPr>
                <w:rFonts w:hint="eastAsia" w:ascii="仿宋" w:hAnsi="仿宋" w:eastAsia="仿宋" w:cs="宋体"/>
                <w:sz w:val="24"/>
                <w:szCs w:val="24"/>
                <w:lang w:val="en-US" w:eastAsia="zh-CN"/>
              </w:rPr>
              <w:t>15</w:t>
            </w:r>
            <w:r>
              <w:rPr>
                <w:rFonts w:hint="eastAsia" w:ascii="仿宋" w:hAnsi="仿宋" w:eastAsia="仿宋" w:cs="宋体"/>
                <w:sz w:val="24"/>
                <w:szCs w:val="24"/>
                <w:lang w:eastAsia="zh-CN"/>
              </w:rPr>
              <w:t>分）</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法人治理</w:t>
            </w:r>
            <w:r>
              <w:rPr>
                <w:rFonts w:hint="eastAsia"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rPr>
              <w:t>有董事会、监事会及能体现企业重大事项、经营决策和监督的机构、制度等1～</w:t>
            </w:r>
            <w:r>
              <w:rPr>
                <w:rFonts w:hint="eastAsia" w:ascii="仿宋" w:hAnsi="仿宋" w:eastAsia="仿宋" w:cs="宋体"/>
                <w:color w:val="000000" w:themeColor="text1"/>
                <w:kern w:val="0"/>
                <w:sz w:val="24"/>
                <w:szCs w:val="24"/>
                <w:lang w:val="en-US" w:eastAsia="zh-CN"/>
              </w:rPr>
              <w:t>3</w:t>
            </w:r>
            <w:r>
              <w:rPr>
                <w:rFonts w:hint="eastAsia" w:ascii="仿宋" w:hAnsi="仿宋" w:eastAsia="仿宋" w:cs="宋体"/>
                <w:color w:val="000000" w:themeColor="text1"/>
                <w:kern w:val="0"/>
                <w:sz w:val="24"/>
                <w:szCs w:val="24"/>
              </w:rPr>
              <w:t>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w:t>
            </w:r>
            <w:r>
              <w:rPr>
                <w:rFonts w:hint="eastAsia" w:ascii="仿宋" w:hAnsi="仿宋" w:eastAsia="仿宋" w:cs="宋体"/>
                <w:color w:val="000000" w:themeColor="text1"/>
                <w:kern w:val="0"/>
                <w:sz w:val="24"/>
                <w:szCs w:val="24"/>
              </w:rPr>
              <w:t>公司领导班子健全，执行力、影响力强1～2分。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339" w:type="dxa"/>
            <w:vMerge w:val="continue"/>
            <w:tcBorders>
              <w:left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管理制度（</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1、通过质量管理、环境、职业健康体系等认证，每项1分；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2、有公司管理制度汇编或10项以上基本制度1～2分；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3、建立了企业信息化管理系统2分。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0" w:hRule="atLeast"/>
          <w:jc w:val="center"/>
        </w:trPr>
        <w:tc>
          <w:tcPr>
            <w:tcW w:w="1339" w:type="dxa"/>
            <w:vMerge w:val="continue"/>
            <w:tcBorders>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企业文化（</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1、有企业精神表述、标识、刊物、发表论文3篇以上各1分；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2、行业新风建设、企业文化建设有突出成果的各0.5分；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3、党组织或精神文明建设受到表彰1分，有规范企业形象措施1分。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restart"/>
            <w:tcBorders>
              <w:top w:val="single" w:color="000000" w:themeColor="text1" w:sz="4" w:space="0"/>
              <w:left w:val="single" w:color="000000" w:themeColor="text1" w:sz="4" w:space="0"/>
              <w:right w:val="single" w:color="000000" w:themeColor="text1" w:sz="4" w:space="0"/>
            </w:tcBorders>
            <w:vAlign w:val="center"/>
          </w:tcPr>
          <w:p>
            <w:pPr>
              <w:widowControl/>
              <w:spacing w:after="225" w:line="360" w:lineRule="atLeast"/>
              <w:ind w:left="140" w:hanging="140" w:hangingChars="50"/>
              <w:jc w:val="center"/>
              <w:rPr>
                <w:rFonts w:ascii="仿宋" w:hAnsi="仿宋" w:eastAsia="仿宋" w:cs="宋体"/>
                <w:color w:val="000000" w:themeColor="text1"/>
                <w:kern w:val="0"/>
                <w:sz w:val="28"/>
                <w:szCs w:val="28"/>
              </w:rPr>
            </w:pPr>
          </w:p>
          <w:p>
            <w:pPr>
              <w:jc w:val="both"/>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服务质量</w:t>
            </w:r>
          </w:p>
          <w:p>
            <w:pPr>
              <w:jc w:val="both"/>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4"/>
                <w:szCs w:val="24"/>
                <w:lang w:eastAsia="zh-CN"/>
              </w:rPr>
              <w:t>（</w:t>
            </w:r>
            <w:r>
              <w:rPr>
                <w:rFonts w:hint="eastAsia" w:ascii="仿宋" w:hAnsi="仿宋" w:eastAsia="仿宋" w:cs="宋体"/>
                <w:color w:val="000000" w:themeColor="text1"/>
                <w:kern w:val="0"/>
                <w:sz w:val="24"/>
                <w:szCs w:val="24"/>
                <w:lang w:val="en-US" w:eastAsia="zh-CN"/>
              </w:rPr>
              <w:t>15</w:t>
            </w:r>
            <w:r>
              <w:rPr>
                <w:rFonts w:hint="eastAsia" w:ascii="仿宋" w:hAnsi="仿宋" w:eastAsia="仿宋" w:cs="宋体"/>
                <w:color w:val="000000" w:themeColor="text1"/>
                <w:kern w:val="0"/>
                <w:sz w:val="24"/>
                <w:szCs w:val="24"/>
                <w:lang w:eastAsia="zh-CN"/>
              </w:rPr>
              <w:t>分）</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工程质量（</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rPr>
              <w:t>工程质量获</w:t>
            </w:r>
            <w:r>
              <w:rPr>
                <w:rFonts w:hint="eastAsia" w:ascii="仿宋" w:hAnsi="仿宋" w:eastAsia="仿宋" w:cs="宋体"/>
                <w:color w:val="000000" w:themeColor="text1"/>
                <w:kern w:val="0"/>
                <w:sz w:val="24"/>
                <w:szCs w:val="24"/>
                <w:lang w:eastAsia="zh-CN"/>
              </w:rPr>
              <w:t>国家级、</w:t>
            </w:r>
            <w:r>
              <w:rPr>
                <w:rFonts w:hint="eastAsia" w:ascii="仿宋" w:hAnsi="仿宋" w:eastAsia="仿宋" w:cs="宋体"/>
                <w:color w:val="000000" w:themeColor="text1"/>
                <w:kern w:val="0"/>
                <w:sz w:val="24"/>
                <w:szCs w:val="24"/>
              </w:rPr>
              <w:t>省</w:t>
            </w:r>
            <w:r>
              <w:rPr>
                <w:rFonts w:hint="eastAsia" w:ascii="仿宋" w:hAnsi="仿宋" w:eastAsia="仿宋" w:cs="宋体"/>
                <w:color w:val="000000" w:themeColor="text1"/>
                <w:kern w:val="0"/>
                <w:sz w:val="24"/>
                <w:szCs w:val="24"/>
                <w:lang w:eastAsia="zh-CN"/>
              </w:rPr>
              <w:t>市</w:t>
            </w:r>
            <w:r>
              <w:rPr>
                <w:rFonts w:hint="eastAsia" w:ascii="仿宋" w:hAnsi="仿宋" w:eastAsia="仿宋" w:cs="宋体"/>
                <w:color w:val="000000" w:themeColor="text1"/>
                <w:kern w:val="0"/>
                <w:sz w:val="24"/>
                <w:szCs w:val="24"/>
              </w:rPr>
              <w:t>主管部门</w:t>
            </w:r>
            <w:r>
              <w:rPr>
                <w:rFonts w:hint="eastAsia" w:ascii="仿宋" w:hAnsi="仿宋" w:eastAsia="仿宋" w:cs="宋体"/>
                <w:color w:val="000000" w:themeColor="text1"/>
                <w:kern w:val="0"/>
                <w:sz w:val="24"/>
                <w:szCs w:val="24"/>
                <w:lang w:eastAsia="zh-CN"/>
              </w:rPr>
              <w:t>或</w:t>
            </w:r>
            <w:r>
              <w:rPr>
                <w:rFonts w:hint="eastAsia" w:ascii="仿宋" w:hAnsi="仿宋" w:eastAsia="仿宋" w:cs="宋体"/>
                <w:color w:val="000000" w:themeColor="text1"/>
                <w:kern w:val="0"/>
                <w:sz w:val="24"/>
                <w:szCs w:val="24"/>
              </w:rPr>
              <w:t>协会奖每项</w:t>
            </w:r>
            <w:r>
              <w:rPr>
                <w:rFonts w:hint="eastAsia" w:ascii="仿宋" w:hAnsi="仿宋" w:eastAsia="仿宋" w:cs="宋体"/>
                <w:color w:val="000000" w:themeColor="text1"/>
                <w:kern w:val="0"/>
                <w:sz w:val="24"/>
                <w:szCs w:val="24"/>
                <w:lang w:val="en-US" w:eastAsia="zh-CN"/>
              </w:rPr>
              <w:t>5</w:t>
            </w:r>
            <w:r>
              <w:rPr>
                <w:rFonts w:hint="eastAsia" w:ascii="仿宋" w:hAnsi="仿宋" w:eastAsia="仿宋" w:cs="宋体"/>
                <w:color w:val="000000" w:themeColor="text1"/>
                <w:kern w:val="0"/>
                <w:sz w:val="24"/>
                <w:szCs w:val="24"/>
              </w:rPr>
              <w:t>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2、</w:t>
            </w:r>
            <w:r>
              <w:rPr>
                <w:rFonts w:hint="eastAsia" w:ascii="仿宋" w:hAnsi="仿宋" w:eastAsia="仿宋" w:cs="宋体"/>
                <w:color w:val="000000" w:themeColor="text1"/>
                <w:kern w:val="0"/>
                <w:sz w:val="24"/>
                <w:szCs w:val="24"/>
              </w:rPr>
              <w:t>在质量事故中监理负有责任</w:t>
            </w:r>
            <w:r>
              <w:rPr>
                <w:rFonts w:hint="eastAsia" w:ascii="仿宋" w:hAnsi="仿宋" w:eastAsia="仿宋" w:cs="宋体"/>
                <w:color w:val="000000" w:themeColor="text1"/>
                <w:kern w:val="0"/>
                <w:sz w:val="24"/>
                <w:szCs w:val="24"/>
                <w:lang w:eastAsia="zh-CN"/>
              </w:rPr>
              <w:t>或</w:t>
            </w:r>
            <w:r>
              <w:rPr>
                <w:rFonts w:hint="eastAsia" w:ascii="仿宋" w:hAnsi="仿宋" w:eastAsia="仿宋" w:cs="宋体"/>
                <w:color w:val="000000" w:themeColor="text1"/>
                <w:kern w:val="0"/>
                <w:sz w:val="24"/>
                <w:szCs w:val="24"/>
              </w:rPr>
              <w:t>竣工验收工程质量不合格的项目，每</w:t>
            </w:r>
            <w:r>
              <w:rPr>
                <w:rFonts w:hint="eastAsia" w:ascii="仿宋" w:hAnsi="仿宋" w:eastAsia="仿宋" w:cs="宋体"/>
                <w:color w:val="000000" w:themeColor="text1"/>
                <w:kern w:val="0"/>
                <w:sz w:val="24"/>
                <w:szCs w:val="24"/>
                <w:lang w:eastAsia="zh-CN"/>
              </w:rPr>
              <w:t>个</w:t>
            </w:r>
            <w:r>
              <w:rPr>
                <w:rFonts w:hint="eastAsia" w:ascii="仿宋" w:hAnsi="仿宋" w:eastAsia="仿宋" w:cs="宋体"/>
                <w:color w:val="000000" w:themeColor="text1"/>
                <w:kern w:val="0"/>
                <w:sz w:val="24"/>
                <w:szCs w:val="24"/>
              </w:rPr>
              <w:t>扣2分。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continue"/>
            <w:tcBorders>
              <w:left w:val="single" w:color="000000" w:themeColor="text1" w:sz="4" w:space="0"/>
              <w:right w:val="single" w:color="000000" w:themeColor="text1" w:sz="4" w:space="0"/>
            </w:tcBorders>
            <w:vAlign w:val="center"/>
          </w:tcPr>
          <w:p>
            <w:pPr>
              <w:widowControl/>
              <w:spacing w:after="225" w:line="360" w:lineRule="atLeast"/>
              <w:ind w:left="140" w:hanging="140" w:hangingChars="50"/>
              <w:jc w:val="center"/>
              <w:rPr>
                <w:rFonts w:ascii="仿宋" w:hAnsi="仿宋" w:eastAsia="仿宋" w:cs="宋体"/>
                <w:color w:val="000000" w:themeColor="text1"/>
                <w:kern w:val="0"/>
                <w:sz w:val="28"/>
                <w:szCs w:val="28"/>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安全环保</w:t>
            </w:r>
            <w:r>
              <w:rPr>
                <w:rFonts w:hint="eastAsia" w:ascii="仿宋" w:hAnsi="仿宋" w:eastAsia="仿宋" w:cs="宋体"/>
                <w:color w:val="000000" w:themeColor="text1"/>
                <w:kern w:val="0"/>
                <w:sz w:val="24"/>
                <w:szCs w:val="24"/>
              </w:rPr>
              <w:t>（</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lang w:eastAsia="zh-CN"/>
              </w:rPr>
              <w:t>年度内</w:t>
            </w:r>
            <w:r>
              <w:rPr>
                <w:rFonts w:hint="eastAsia" w:ascii="仿宋" w:hAnsi="仿宋" w:eastAsia="仿宋" w:cs="宋体"/>
                <w:color w:val="000000" w:themeColor="text1"/>
                <w:kern w:val="0"/>
                <w:sz w:val="24"/>
                <w:szCs w:val="24"/>
              </w:rPr>
              <w:t>，无安全责任事故</w:t>
            </w:r>
            <w:r>
              <w:rPr>
                <w:rFonts w:hint="eastAsia" w:ascii="仿宋" w:hAnsi="仿宋" w:eastAsia="仿宋" w:cs="宋体"/>
                <w:color w:val="000000" w:themeColor="text1"/>
                <w:kern w:val="0"/>
                <w:sz w:val="24"/>
                <w:szCs w:val="24"/>
                <w:lang w:val="en-US" w:eastAsia="zh-CN"/>
              </w:rPr>
              <w:t>5</w:t>
            </w:r>
            <w:r>
              <w:rPr>
                <w:rFonts w:hint="eastAsia" w:ascii="仿宋" w:hAnsi="仿宋" w:eastAsia="仿宋" w:cs="宋体"/>
                <w:color w:val="000000" w:themeColor="text1"/>
                <w:kern w:val="0"/>
                <w:sz w:val="24"/>
                <w:szCs w:val="24"/>
              </w:rPr>
              <w:t>分。发生死亡1～2人扣3～6分；其它责任事故视其损失及影响程度扣1～3分；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2、</w:t>
            </w:r>
            <w:r>
              <w:rPr>
                <w:rFonts w:hint="eastAsia" w:ascii="仿宋" w:hAnsi="仿宋" w:eastAsia="仿宋" w:cs="宋体"/>
                <w:color w:val="000000" w:themeColor="text1"/>
                <w:kern w:val="0"/>
                <w:sz w:val="24"/>
                <w:szCs w:val="24"/>
              </w:rPr>
              <w:t>项目在环保事件中监理负有责任的，每次扣1分。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continue"/>
            <w:tcBorders>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left="140" w:hanging="140" w:hangingChars="50"/>
              <w:jc w:val="center"/>
              <w:rPr>
                <w:rFonts w:ascii="仿宋" w:hAnsi="仿宋" w:eastAsia="仿宋" w:cs="宋体"/>
                <w:color w:val="000000" w:themeColor="text1"/>
                <w:kern w:val="0"/>
                <w:sz w:val="28"/>
                <w:szCs w:val="28"/>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服务情况（</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lang w:eastAsia="zh-CN"/>
              </w:rPr>
              <w:t>年度内</w:t>
            </w:r>
            <w:r>
              <w:rPr>
                <w:rFonts w:hint="eastAsia" w:ascii="仿宋" w:hAnsi="仿宋" w:eastAsia="仿宋" w:cs="宋体"/>
                <w:color w:val="000000" w:themeColor="text1"/>
                <w:kern w:val="0"/>
                <w:sz w:val="24"/>
                <w:szCs w:val="24"/>
              </w:rPr>
              <w:t>，所监工程项目或监理人员受业主的表彰，每项</w:t>
            </w:r>
            <w:r>
              <w:rPr>
                <w:rFonts w:hint="eastAsia" w:ascii="仿宋" w:hAnsi="仿宋" w:eastAsia="仿宋" w:cs="宋体"/>
                <w:color w:val="000000" w:themeColor="text1"/>
                <w:kern w:val="0"/>
                <w:sz w:val="24"/>
                <w:szCs w:val="24"/>
                <w:lang w:val="en-US" w:eastAsia="zh-CN"/>
              </w:rPr>
              <w:t>1</w:t>
            </w:r>
            <w:r>
              <w:rPr>
                <w:rFonts w:hint="eastAsia" w:ascii="仿宋" w:hAnsi="仿宋" w:eastAsia="仿宋" w:cs="宋体"/>
                <w:color w:val="000000" w:themeColor="text1"/>
                <w:kern w:val="0"/>
                <w:sz w:val="24"/>
                <w:szCs w:val="24"/>
              </w:rPr>
              <w:t>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val="en-US" w:eastAsia="zh-CN"/>
              </w:rPr>
              <w:t>2、</w:t>
            </w:r>
            <w:r>
              <w:rPr>
                <w:rFonts w:hint="eastAsia" w:ascii="仿宋" w:hAnsi="仿宋" w:eastAsia="仿宋" w:cs="宋体"/>
                <w:color w:val="000000" w:themeColor="text1"/>
                <w:kern w:val="0"/>
                <w:sz w:val="24"/>
                <w:szCs w:val="24"/>
              </w:rPr>
              <w:t>无业主投诉或有投诉胜诉3分，如有投诉且败诉0分</w:t>
            </w:r>
            <w:r>
              <w:rPr>
                <w:rFonts w:hint="eastAsia" w:ascii="仿宋" w:hAnsi="仿宋" w:eastAsia="仿宋" w:cs="宋体"/>
                <w:color w:val="000000" w:themeColor="text1"/>
                <w:kern w:val="0"/>
                <w:sz w:val="24"/>
                <w:szCs w:val="24"/>
                <w:lang w:eastAsia="zh-CN"/>
              </w:rPr>
              <w:t>。</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restart"/>
            <w:tcBorders>
              <w:top w:val="single" w:color="000000" w:themeColor="text1" w:sz="4" w:space="0"/>
              <w:left w:val="single" w:color="000000" w:themeColor="text1" w:sz="4" w:space="0"/>
              <w:right w:val="single" w:color="000000" w:themeColor="text1" w:sz="4" w:space="0"/>
            </w:tcBorders>
            <w:vAlign w:val="center"/>
          </w:tcPr>
          <w:p>
            <w:pPr>
              <w:ind w:firstLine="240" w:firstLineChars="100"/>
              <w:jc w:val="center"/>
              <w:rPr>
                <w:rFonts w:hint="eastAsia" w:ascii="仿宋" w:hAnsi="仿宋" w:eastAsia="仿宋" w:cs="宋体"/>
                <w:color w:val="000000" w:themeColor="text1"/>
                <w:kern w:val="0"/>
                <w:sz w:val="24"/>
                <w:szCs w:val="24"/>
                <w:lang w:eastAsia="zh-CN"/>
              </w:rPr>
            </w:pPr>
          </w:p>
          <w:p>
            <w:pPr>
              <w:jc w:val="both"/>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社会荣誉</w:t>
            </w:r>
          </w:p>
          <w:p>
            <w:pPr>
              <w:jc w:val="both"/>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（20分）</w:t>
            </w:r>
          </w:p>
          <w:p>
            <w:pPr>
              <w:ind w:firstLine="240" w:firstLineChars="100"/>
              <w:jc w:val="center"/>
              <w:rPr>
                <w:rFonts w:hint="eastAsia" w:ascii="仿宋" w:hAnsi="仿宋" w:eastAsia="仿宋" w:cs="宋体"/>
                <w:color w:val="000000" w:themeColor="text1"/>
                <w:kern w:val="0"/>
                <w:sz w:val="24"/>
                <w:szCs w:val="24"/>
                <w:lang w:eastAsia="zh-CN"/>
              </w:rPr>
            </w:pPr>
          </w:p>
          <w:p>
            <w:pPr>
              <w:ind w:firstLine="280" w:firstLineChars="100"/>
              <w:jc w:val="center"/>
              <w:rPr>
                <w:rFonts w:ascii="仿宋" w:hAnsi="仿宋" w:eastAsia="仿宋" w:cs="宋体"/>
                <w:color w:val="000000" w:themeColor="text1"/>
                <w:kern w:val="0"/>
                <w:sz w:val="28"/>
                <w:szCs w:val="28"/>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eastAsia" w:ascii="仿宋" w:hAnsi="仿宋" w:eastAsia="仿宋" w:cs="宋体"/>
                <w:color w:val="000000" w:themeColor="text1"/>
                <w:kern w:val="0"/>
                <w:sz w:val="24"/>
                <w:szCs w:val="24"/>
                <w:lang w:eastAsia="zh-CN"/>
              </w:rPr>
            </w:pPr>
            <w:r>
              <w:rPr>
                <w:rFonts w:hint="eastAsia" w:ascii="仿宋" w:hAnsi="仿宋" w:eastAsia="仿宋" w:cs="宋体"/>
                <w:color w:val="000000" w:themeColor="text1"/>
                <w:kern w:val="0"/>
                <w:sz w:val="24"/>
                <w:szCs w:val="24"/>
                <w:lang w:eastAsia="zh-CN"/>
              </w:rPr>
              <w:t>信用评价（</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ascii="仿宋" w:hAnsi="仿宋" w:eastAsia="仿宋" w:cs="宋体"/>
                <w:color w:val="000000" w:themeColor="text1"/>
                <w:kern w:val="0"/>
                <w:sz w:val="32"/>
                <w:szCs w:val="32"/>
                <w:lang w:val="en-US" w:eastAsia="zh-CN"/>
              </w:rPr>
            </w:pPr>
            <w:r>
              <w:rPr>
                <w:rFonts w:hint="eastAsia" w:ascii="仿宋" w:hAnsi="仿宋" w:eastAsia="仿宋" w:cs="宋体"/>
                <w:color w:val="000000" w:themeColor="text1"/>
                <w:kern w:val="0"/>
                <w:sz w:val="24"/>
                <w:szCs w:val="24"/>
                <w:lang w:eastAsia="zh-CN"/>
              </w:rPr>
              <w:t>企业获得中国建设监理协会单位会员信用评估得分</w:t>
            </w:r>
            <w:r>
              <w:rPr>
                <w:rFonts w:hint="eastAsia" w:ascii="仿宋" w:hAnsi="仿宋" w:eastAsia="仿宋" w:cs="宋体"/>
                <w:color w:val="000000" w:themeColor="text1"/>
                <w:kern w:val="0"/>
                <w:sz w:val="24"/>
                <w:szCs w:val="24"/>
                <w:lang w:val="en-US" w:eastAsia="zh-CN"/>
              </w:rPr>
              <w:t>90分以上的得5分，评估得分80-90的得4分，80分以下得3分。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continue"/>
            <w:tcBorders>
              <w:left w:val="single" w:color="000000" w:themeColor="text1" w:sz="4" w:space="0"/>
              <w:right w:val="single" w:color="000000" w:themeColor="text1" w:sz="4" w:space="0"/>
            </w:tcBorders>
            <w:vAlign w:val="center"/>
          </w:tcPr>
          <w:p>
            <w:pPr>
              <w:ind w:firstLine="280" w:firstLineChars="100"/>
              <w:jc w:val="center"/>
              <w:rPr>
                <w:rFonts w:ascii="仿宋" w:hAnsi="仿宋" w:eastAsia="仿宋" w:cs="宋体"/>
                <w:color w:val="000000" w:themeColor="text1"/>
                <w:kern w:val="0"/>
                <w:sz w:val="28"/>
                <w:szCs w:val="28"/>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24"/>
                <w:szCs w:val="24"/>
              </w:rPr>
            </w:pPr>
            <w:r>
              <w:rPr>
                <w:rFonts w:hint="eastAsia" w:ascii="仿宋" w:hAnsi="仿宋" w:eastAsia="仿宋" w:cs="宋体"/>
                <w:color w:val="000000" w:themeColor="text1"/>
                <w:kern w:val="0"/>
                <w:sz w:val="24"/>
                <w:szCs w:val="24"/>
                <w:lang w:eastAsia="zh-CN"/>
              </w:rPr>
              <w:t>企业荣誉（</w:t>
            </w:r>
            <w:r>
              <w:rPr>
                <w:rFonts w:hint="eastAsia" w:ascii="仿宋" w:hAnsi="仿宋" w:eastAsia="仿宋" w:cs="宋体"/>
                <w:color w:val="000000" w:themeColor="text1"/>
                <w:kern w:val="0"/>
                <w:sz w:val="24"/>
                <w:szCs w:val="24"/>
                <w:lang w:val="en-US" w:eastAsia="zh-CN"/>
              </w:rPr>
              <w:t>10分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1、企业获得国家及部委授予全国先进单位等称号每项5分，国家行业协会、省级主管部门或省级行业协会授予先进、优秀、文明单位等称号每项3分；地市级政府或行业协会授予先进、诚信、文明单位等称号每项2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仿宋" w:hAnsi="仿宋" w:eastAsia="仿宋" w:cs="宋体"/>
                <w:color w:val="000000" w:themeColor="text1"/>
                <w:kern w:val="0"/>
                <w:sz w:val="24"/>
                <w:szCs w:val="24"/>
                <w:lang w:val="en-US" w:eastAsia="zh-CN"/>
              </w:rPr>
            </w:pPr>
            <w:r>
              <w:rPr>
                <w:rFonts w:hint="eastAsia" w:ascii="仿宋" w:hAnsi="仿宋" w:eastAsia="仿宋" w:cs="宋体"/>
                <w:color w:val="000000" w:themeColor="text1"/>
                <w:kern w:val="0"/>
                <w:sz w:val="24"/>
                <w:szCs w:val="24"/>
                <w:lang w:val="en-US" w:eastAsia="zh-CN"/>
              </w:rPr>
              <w:t>2、工程项目获得国家级/省级主管部门、地市级政府部门年度表彰每项2分，获国家/省级/市级行业协会年度表彰每项1分；</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24"/>
                <w:szCs w:val="24"/>
                <w:lang w:val="en-US" w:eastAsia="zh-CN"/>
              </w:rPr>
              <w:t>3、个人获得国家及省部级劳动模范、先进工作者等称号每项5分，获国家行业协会、省级主管部门或省级行业协会年度表彰每项2分，获地市级政府或行业协会年度表彰每项1分。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vMerge w:val="continue"/>
            <w:tcBorders>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120" w:firstLineChars="50"/>
              <w:jc w:val="center"/>
              <w:rPr>
                <w:rFonts w:hint="eastAsia" w:ascii="仿宋" w:hAnsi="仿宋" w:eastAsia="仿宋" w:cs="宋体"/>
                <w:color w:val="000000" w:themeColor="text1"/>
                <w:kern w:val="0"/>
                <w:sz w:val="24"/>
                <w:szCs w:val="24"/>
              </w:rPr>
            </w:pP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hint="default" w:ascii="仿宋" w:hAnsi="仿宋" w:eastAsia="仿宋" w:cs="宋体"/>
                <w:color w:val="000000" w:themeColor="text1"/>
                <w:kern w:val="0"/>
                <w:sz w:val="32"/>
                <w:szCs w:val="32"/>
                <w:lang w:val="en-US" w:eastAsia="zh-CN"/>
              </w:rPr>
            </w:pPr>
            <w:r>
              <w:rPr>
                <w:rFonts w:hint="eastAsia" w:ascii="仿宋" w:hAnsi="仿宋" w:eastAsia="仿宋" w:cs="宋体"/>
                <w:color w:val="000000" w:themeColor="text1"/>
                <w:kern w:val="0"/>
                <w:sz w:val="24"/>
                <w:szCs w:val="24"/>
                <w:lang w:eastAsia="zh-CN"/>
              </w:rPr>
              <w:t>行业评价（</w:t>
            </w:r>
            <w:r>
              <w:rPr>
                <w:rFonts w:hint="eastAsia" w:ascii="仿宋" w:hAnsi="仿宋" w:eastAsia="仿宋" w:cs="宋体"/>
                <w:color w:val="000000" w:themeColor="text1"/>
                <w:kern w:val="0"/>
                <w:sz w:val="24"/>
                <w:szCs w:val="24"/>
                <w:lang w:val="en-US" w:eastAsia="zh-CN"/>
              </w:rPr>
              <w:t>5分</w:t>
            </w:r>
            <w:r>
              <w:rPr>
                <w:rFonts w:hint="eastAsia" w:ascii="仿宋" w:hAnsi="仿宋" w:eastAsia="仿宋" w:cs="宋体"/>
                <w:color w:val="000000" w:themeColor="text1"/>
                <w:kern w:val="0"/>
                <w:sz w:val="24"/>
                <w:szCs w:val="24"/>
                <w:lang w:eastAsia="zh-CN"/>
              </w:rPr>
              <w:t>）</w:t>
            </w: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24"/>
                <w:szCs w:val="24"/>
                <w:lang w:val="en-US" w:eastAsia="zh-CN"/>
              </w:rPr>
              <w:t>支持行业创新发展，积极参与行业协会组织的课题、检查、会议、行业活动等，得1-5分。</w:t>
            </w: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6" w:hRule="atLeast"/>
          <w:jc w:val="center"/>
        </w:trPr>
        <w:tc>
          <w:tcPr>
            <w:tcW w:w="133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ind w:firstLine="120" w:firstLineChars="50"/>
              <w:jc w:val="center"/>
              <w:rPr>
                <w:rFonts w:ascii="仿宋" w:hAnsi="仿宋" w:eastAsia="仿宋" w:cs="宋体"/>
                <w:color w:val="000000" w:themeColor="text1"/>
                <w:kern w:val="0"/>
                <w:sz w:val="28"/>
                <w:szCs w:val="28"/>
              </w:rPr>
            </w:pPr>
            <w:r>
              <w:rPr>
                <w:rFonts w:hint="eastAsia" w:ascii="仿宋" w:hAnsi="仿宋" w:eastAsia="仿宋" w:cs="宋体"/>
                <w:color w:val="000000" w:themeColor="text1"/>
                <w:kern w:val="0"/>
                <w:sz w:val="24"/>
                <w:szCs w:val="24"/>
              </w:rPr>
              <w:t>总分（100）分</w:t>
            </w:r>
          </w:p>
        </w:tc>
        <w:tc>
          <w:tcPr>
            <w:tcW w:w="213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after="225" w:line="360" w:lineRule="atLeast"/>
              <w:jc w:val="center"/>
              <w:rPr>
                <w:rFonts w:ascii="仿宋" w:hAnsi="仿宋" w:eastAsia="仿宋" w:cs="宋体"/>
                <w:color w:val="000000" w:themeColor="text1"/>
                <w:kern w:val="0"/>
                <w:sz w:val="32"/>
                <w:szCs w:val="32"/>
              </w:rPr>
            </w:pPr>
          </w:p>
        </w:tc>
        <w:tc>
          <w:tcPr>
            <w:tcW w:w="678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仿宋" w:hAnsi="仿宋" w:eastAsia="仿宋" w:cs="宋体"/>
                <w:color w:val="000000" w:themeColor="text1"/>
                <w:kern w:val="0"/>
                <w:sz w:val="32"/>
                <w:szCs w:val="32"/>
              </w:rPr>
            </w:pPr>
          </w:p>
        </w:tc>
        <w:tc>
          <w:tcPr>
            <w:tcW w:w="93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spacing w:after="225" w:line="360" w:lineRule="atLeast"/>
              <w:ind w:firstLine="640"/>
              <w:rPr>
                <w:rFonts w:ascii="仿宋" w:hAnsi="仿宋" w:eastAsia="仿宋" w:cs="宋体"/>
                <w:color w:val="000000" w:themeColor="text1"/>
                <w:kern w:val="0"/>
                <w:sz w:val="32"/>
                <w:szCs w:val="32"/>
              </w:rPr>
            </w:pPr>
          </w:p>
        </w:tc>
      </w:tr>
    </w:tbl>
    <w:p>
      <w:pPr>
        <w:spacing w:line="20" w:lineRule="exact"/>
        <w:rPr>
          <w:rFonts w:ascii="仿宋" w:hAnsi="仿宋" w:eastAsia="仿宋"/>
          <w:sz w:val="32"/>
          <w:szCs w:val="32"/>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443"/>
        </w:tabs>
        <w:bidi w:val="0"/>
        <w:jc w:val="left"/>
        <w:rPr>
          <w:lang w:val="en-US" w:eastAsia="zh-CN"/>
        </w:rPr>
      </w:pPr>
      <w:r>
        <w:rPr>
          <w:rFonts w:hint="eastAsia"/>
          <w:lang w:val="en-US" w:eastAsia="zh-CN"/>
        </w:rPr>
        <w:tab/>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A5CBD"/>
    <w:multiLevelType w:val="multilevel"/>
    <w:tmpl w:val="012A5CBD"/>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D71322"/>
    <w:multiLevelType w:val="multilevel"/>
    <w:tmpl w:val="0ED71322"/>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0D20442"/>
    <w:multiLevelType w:val="multilevel"/>
    <w:tmpl w:val="10D20442"/>
    <w:lvl w:ilvl="0" w:tentative="0">
      <w:start w:val="1"/>
      <w:numFmt w:val="decimal"/>
      <w:lvlText w:val="%1."/>
      <w:lvlJc w:val="left"/>
      <w:pPr>
        <w:ind w:left="1465" w:hanging="360"/>
      </w:pPr>
      <w:rPr>
        <w:rFonts w:hint="default"/>
      </w:rPr>
    </w:lvl>
    <w:lvl w:ilvl="1" w:tentative="0">
      <w:start w:val="1"/>
      <w:numFmt w:val="lowerLetter"/>
      <w:lvlText w:val="%2)"/>
      <w:lvlJc w:val="left"/>
      <w:pPr>
        <w:ind w:left="1945" w:hanging="420"/>
      </w:pPr>
    </w:lvl>
    <w:lvl w:ilvl="2" w:tentative="0">
      <w:start w:val="1"/>
      <w:numFmt w:val="lowerRoman"/>
      <w:lvlText w:val="%3."/>
      <w:lvlJc w:val="right"/>
      <w:pPr>
        <w:ind w:left="2365" w:hanging="420"/>
      </w:pPr>
    </w:lvl>
    <w:lvl w:ilvl="3" w:tentative="0">
      <w:start w:val="1"/>
      <w:numFmt w:val="decimal"/>
      <w:lvlText w:val="%4."/>
      <w:lvlJc w:val="left"/>
      <w:pPr>
        <w:ind w:left="2785" w:hanging="420"/>
      </w:pPr>
    </w:lvl>
    <w:lvl w:ilvl="4" w:tentative="0">
      <w:start w:val="1"/>
      <w:numFmt w:val="lowerLetter"/>
      <w:lvlText w:val="%5)"/>
      <w:lvlJc w:val="left"/>
      <w:pPr>
        <w:ind w:left="3205" w:hanging="420"/>
      </w:pPr>
    </w:lvl>
    <w:lvl w:ilvl="5" w:tentative="0">
      <w:start w:val="1"/>
      <w:numFmt w:val="lowerRoman"/>
      <w:lvlText w:val="%6."/>
      <w:lvlJc w:val="right"/>
      <w:pPr>
        <w:ind w:left="3625" w:hanging="420"/>
      </w:pPr>
    </w:lvl>
    <w:lvl w:ilvl="6" w:tentative="0">
      <w:start w:val="1"/>
      <w:numFmt w:val="decimal"/>
      <w:lvlText w:val="%7."/>
      <w:lvlJc w:val="left"/>
      <w:pPr>
        <w:ind w:left="4045" w:hanging="420"/>
      </w:pPr>
    </w:lvl>
    <w:lvl w:ilvl="7" w:tentative="0">
      <w:start w:val="1"/>
      <w:numFmt w:val="lowerLetter"/>
      <w:lvlText w:val="%8)"/>
      <w:lvlJc w:val="left"/>
      <w:pPr>
        <w:ind w:left="4465" w:hanging="420"/>
      </w:pPr>
    </w:lvl>
    <w:lvl w:ilvl="8" w:tentative="0">
      <w:start w:val="1"/>
      <w:numFmt w:val="lowerRoman"/>
      <w:lvlText w:val="%9."/>
      <w:lvlJc w:val="right"/>
      <w:pPr>
        <w:ind w:left="4885" w:hanging="420"/>
      </w:pPr>
    </w:lvl>
  </w:abstractNum>
  <w:abstractNum w:abstractNumId="3">
    <w:nsid w:val="2EE04941"/>
    <w:multiLevelType w:val="singleLevel"/>
    <w:tmpl w:val="2EE04941"/>
    <w:lvl w:ilvl="0" w:tentative="0">
      <w:start w:val="1"/>
      <w:numFmt w:val="decimal"/>
      <w:suff w:val="nothing"/>
      <w:lvlText w:val="%1、"/>
      <w:lvlJc w:val="left"/>
    </w:lvl>
  </w:abstractNum>
  <w:abstractNum w:abstractNumId="4">
    <w:nsid w:val="4900B0D9"/>
    <w:multiLevelType w:val="singleLevel"/>
    <w:tmpl w:val="4900B0D9"/>
    <w:lvl w:ilvl="0" w:tentative="0">
      <w:start w:val="1"/>
      <w:numFmt w:val="decimal"/>
      <w:suff w:val="nothing"/>
      <w:lvlText w:val="%1、"/>
      <w:lvlJc w:val="left"/>
    </w:lvl>
  </w:abstractNum>
  <w:abstractNum w:abstractNumId="5">
    <w:nsid w:val="7CCF4B52"/>
    <w:multiLevelType w:val="singleLevel"/>
    <w:tmpl w:val="7CCF4B52"/>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5D"/>
    <w:rsid w:val="00002FE8"/>
    <w:rsid w:val="00006C08"/>
    <w:rsid w:val="00007017"/>
    <w:rsid w:val="00020661"/>
    <w:rsid w:val="0002510B"/>
    <w:rsid w:val="00035262"/>
    <w:rsid w:val="00051281"/>
    <w:rsid w:val="000611C6"/>
    <w:rsid w:val="00075ADB"/>
    <w:rsid w:val="00077156"/>
    <w:rsid w:val="00081B6D"/>
    <w:rsid w:val="000824EE"/>
    <w:rsid w:val="00083427"/>
    <w:rsid w:val="000836A4"/>
    <w:rsid w:val="000925D8"/>
    <w:rsid w:val="0009653E"/>
    <w:rsid w:val="000A3216"/>
    <w:rsid w:val="000B2C4F"/>
    <w:rsid w:val="000B62BF"/>
    <w:rsid w:val="000C255A"/>
    <w:rsid w:val="000C5E78"/>
    <w:rsid w:val="000C63B4"/>
    <w:rsid w:val="000D3C8C"/>
    <w:rsid w:val="000E0651"/>
    <w:rsid w:val="00102205"/>
    <w:rsid w:val="00113BE8"/>
    <w:rsid w:val="0011466E"/>
    <w:rsid w:val="00137DBA"/>
    <w:rsid w:val="001411F4"/>
    <w:rsid w:val="00142008"/>
    <w:rsid w:val="00144DC9"/>
    <w:rsid w:val="001535ED"/>
    <w:rsid w:val="0015453C"/>
    <w:rsid w:val="00160ED5"/>
    <w:rsid w:val="00165EF7"/>
    <w:rsid w:val="00171E9A"/>
    <w:rsid w:val="001965D8"/>
    <w:rsid w:val="001A092D"/>
    <w:rsid w:val="001A54E4"/>
    <w:rsid w:val="001A670A"/>
    <w:rsid w:val="001D2922"/>
    <w:rsid w:val="001D44A8"/>
    <w:rsid w:val="001F13F9"/>
    <w:rsid w:val="001F7C66"/>
    <w:rsid w:val="00207DAE"/>
    <w:rsid w:val="002255B4"/>
    <w:rsid w:val="00242527"/>
    <w:rsid w:val="00244DEC"/>
    <w:rsid w:val="002457EA"/>
    <w:rsid w:val="002505C4"/>
    <w:rsid w:val="0026569D"/>
    <w:rsid w:val="00272595"/>
    <w:rsid w:val="00286C9E"/>
    <w:rsid w:val="00293C43"/>
    <w:rsid w:val="00295DF4"/>
    <w:rsid w:val="002B71AA"/>
    <w:rsid w:val="002C5014"/>
    <w:rsid w:val="002D09A1"/>
    <w:rsid w:val="002E0189"/>
    <w:rsid w:val="002E62B8"/>
    <w:rsid w:val="0030474F"/>
    <w:rsid w:val="00321983"/>
    <w:rsid w:val="0034044D"/>
    <w:rsid w:val="00343BD1"/>
    <w:rsid w:val="00356597"/>
    <w:rsid w:val="00356D7E"/>
    <w:rsid w:val="00393891"/>
    <w:rsid w:val="003A018F"/>
    <w:rsid w:val="003B184E"/>
    <w:rsid w:val="003E4CE7"/>
    <w:rsid w:val="003F1618"/>
    <w:rsid w:val="003F36FE"/>
    <w:rsid w:val="003F3995"/>
    <w:rsid w:val="003F75BB"/>
    <w:rsid w:val="004116D1"/>
    <w:rsid w:val="004230BA"/>
    <w:rsid w:val="0042425B"/>
    <w:rsid w:val="0044352F"/>
    <w:rsid w:val="00444A00"/>
    <w:rsid w:val="00451BE2"/>
    <w:rsid w:val="00457661"/>
    <w:rsid w:val="00462EDA"/>
    <w:rsid w:val="004704B4"/>
    <w:rsid w:val="004764FC"/>
    <w:rsid w:val="00481B41"/>
    <w:rsid w:val="004C10C8"/>
    <w:rsid w:val="004D2566"/>
    <w:rsid w:val="004E52BB"/>
    <w:rsid w:val="004F34CD"/>
    <w:rsid w:val="00501879"/>
    <w:rsid w:val="0050326F"/>
    <w:rsid w:val="00507D5D"/>
    <w:rsid w:val="00535584"/>
    <w:rsid w:val="00536E7F"/>
    <w:rsid w:val="0054150C"/>
    <w:rsid w:val="00557F50"/>
    <w:rsid w:val="00565C1B"/>
    <w:rsid w:val="0057198B"/>
    <w:rsid w:val="00576C0E"/>
    <w:rsid w:val="00583BC7"/>
    <w:rsid w:val="00591E9C"/>
    <w:rsid w:val="005B3139"/>
    <w:rsid w:val="005D11E8"/>
    <w:rsid w:val="005D4843"/>
    <w:rsid w:val="005E1D48"/>
    <w:rsid w:val="005E3F4A"/>
    <w:rsid w:val="005F1A23"/>
    <w:rsid w:val="005F7909"/>
    <w:rsid w:val="00607138"/>
    <w:rsid w:val="006072B5"/>
    <w:rsid w:val="00610230"/>
    <w:rsid w:val="006164F0"/>
    <w:rsid w:val="006237D8"/>
    <w:rsid w:val="00631865"/>
    <w:rsid w:val="006344C9"/>
    <w:rsid w:val="0064151D"/>
    <w:rsid w:val="00643E7E"/>
    <w:rsid w:val="00656C22"/>
    <w:rsid w:val="006673CC"/>
    <w:rsid w:val="0067534D"/>
    <w:rsid w:val="00677B52"/>
    <w:rsid w:val="0068771B"/>
    <w:rsid w:val="00692412"/>
    <w:rsid w:val="0069596A"/>
    <w:rsid w:val="00696818"/>
    <w:rsid w:val="00697809"/>
    <w:rsid w:val="006B2EF1"/>
    <w:rsid w:val="006C160A"/>
    <w:rsid w:val="006D2067"/>
    <w:rsid w:val="006E654B"/>
    <w:rsid w:val="006F7493"/>
    <w:rsid w:val="007206C9"/>
    <w:rsid w:val="00733419"/>
    <w:rsid w:val="00757DC3"/>
    <w:rsid w:val="0077510D"/>
    <w:rsid w:val="00777EC9"/>
    <w:rsid w:val="00793A01"/>
    <w:rsid w:val="00796DFB"/>
    <w:rsid w:val="007B2006"/>
    <w:rsid w:val="007B2236"/>
    <w:rsid w:val="007B4BC3"/>
    <w:rsid w:val="007C0477"/>
    <w:rsid w:val="007C1439"/>
    <w:rsid w:val="007D26FF"/>
    <w:rsid w:val="007D5CE4"/>
    <w:rsid w:val="007E391E"/>
    <w:rsid w:val="00802DEB"/>
    <w:rsid w:val="0080765B"/>
    <w:rsid w:val="00813860"/>
    <w:rsid w:val="00827696"/>
    <w:rsid w:val="00834D9C"/>
    <w:rsid w:val="00834F5E"/>
    <w:rsid w:val="008354FF"/>
    <w:rsid w:val="00837B5D"/>
    <w:rsid w:val="008403A9"/>
    <w:rsid w:val="00843A7A"/>
    <w:rsid w:val="00844D10"/>
    <w:rsid w:val="008459AC"/>
    <w:rsid w:val="00851B0D"/>
    <w:rsid w:val="00855FB4"/>
    <w:rsid w:val="008575A0"/>
    <w:rsid w:val="008648F1"/>
    <w:rsid w:val="0087029E"/>
    <w:rsid w:val="0087273A"/>
    <w:rsid w:val="008A30A3"/>
    <w:rsid w:val="008A7466"/>
    <w:rsid w:val="008B7B4E"/>
    <w:rsid w:val="008D0AD1"/>
    <w:rsid w:val="008D0B98"/>
    <w:rsid w:val="008E6D19"/>
    <w:rsid w:val="008F0CF4"/>
    <w:rsid w:val="008F5DE3"/>
    <w:rsid w:val="00931B58"/>
    <w:rsid w:val="00950357"/>
    <w:rsid w:val="00963239"/>
    <w:rsid w:val="00966B38"/>
    <w:rsid w:val="00983FC8"/>
    <w:rsid w:val="009A4B2D"/>
    <w:rsid w:val="009A4DE6"/>
    <w:rsid w:val="009A70A5"/>
    <w:rsid w:val="009D04C4"/>
    <w:rsid w:val="009D0B37"/>
    <w:rsid w:val="00A050AB"/>
    <w:rsid w:val="00A1125E"/>
    <w:rsid w:val="00A12931"/>
    <w:rsid w:val="00A25569"/>
    <w:rsid w:val="00A25FCC"/>
    <w:rsid w:val="00A31087"/>
    <w:rsid w:val="00A4707C"/>
    <w:rsid w:val="00A50A15"/>
    <w:rsid w:val="00A576C7"/>
    <w:rsid w:val="00A62E64"/>
    <w:rsid w:val="00A9150D"/>
    <w:rsid w:val="00A9238B"/>
    <w:rsid w:val="00A93219"/>
    <w:rsid w:val="00A935B9"/>
    <w:rsid w:val="00A965C0"/>
    <w:rsid w:val="00A965FE"/>
    <w:rsid w:val="00AA2B3F"/>
    <w:rsid w:val="00AA3E52"/>
    <w:rsid w:val="00AB1FF8"/>
    <w:rsid w:val="00AC7AA6"/>
    <w:rsid w:val="00AD224E"/>
    <w:rsid w:val="00AE48BC"/>
    <w:rsid w:val="00AE51F3"/>
    <w:rsid w:val="00B0561F"/>
    <w:rsid w:val="00B101CE"/>
    <w:rsid w:val="00B12F8E"/>
    <w:rsid w:val="00B16E65"/>
    <w:rsid w:val="00B26139"/>
    <w:rsid w:val="00B27D87"/>
    <w:rsid w:val="00B313FF"/>
    <w:rsid w:val="00B34B28"/>
    <w:rsid w:val="00B407EB"/>
    <w:rsid w:val="00B436C5"/>
    <w:rsid w:val="00B55F85"/>
    <w:rsid w:val="00B639BA"/>
    <w:rsid w:val="00B72A58"/>
    <w:rsid w:val="00BA2A78"/>
    <w:rsid w:val="00BB3E09"/>
    <w:rsid w:val="00BB4DCD"/>
    <w:rsid w:val="00BC138F"/>
    <w:rsid w:val="00BC15CD"/>
    <w:rsid w:val="00BC23C7"/>
    <w:rsid w:val="00BD09F6"/>
    <w:rsid w:val="00BD0B5D"/>
    <w:rsid w:val="00BD20B2"/>
    <w:rsid w:val="00BD5A2C"/>
    <w:rsid w:val="00BD7537"/>
    <w:rsid w:val="00BF5058"/>
    <w:rsid w:val="00BF62D9"/>
    <w:rsid w:val="00C11E00"/>
    <w:rsid w:val="00C31801"/>
    <w:rsid w:val="00C37C9A"/>
    <w:rsid w:val="00C466E2"/>
    <w:rsid w:val="00C568FA"/>
    <w:rsid w:val="00C65735"/>
    <w:rsid w:val="00C86979"/>
    <w:rsid w:val="00C921E6"/>
    <w:rsid w:val="00CA0DB0"/>
    <w:rsid w:val="00CC284E"/>
    <w:rsid w:val="00CC5DF1"/>
    <w:rsid w:val="00CE7F74"/>
    <w:rsid w:val="00CF163C"/>
    <w:rsid w:val="00CF327C"/>
    <w:rsid w:val="00CF4815"/>
    <w:rsid w:val="00D20509"/>
    <w:rsid w:val="00D328E9"/>
    <w:rsid w:val="00D3706D"/>
    <w:rsid w:val="00D473FD"/>
    <w:rsid w:val="00D478A6"/>
    <w:rsid w:val="00D52E6E"/>
    <w:rsid w:val="00D61E04"/>
    <w:rsid w:val="00D62FD0"/>
    <w:rsid w:val="00D64FB8"/>
    <w:rsid w:val="00D650FE"/>
    <w:rsid w:val="00D753D1"/>
    <w:rsid w:val="00D85EB9"/>
    <w:rsid w:val="00D9367E"/>
    <w:rsid w:val="00DA03A0"/>
    <w:rsid w:val="00DA1D33"/>
    <w:rsid w:val="00DA59DA"/>
    <w:rsid w:val="00DB0554"/>
    <w:rsid w:val="00DB2A8D"/>
    <w:rsid w:val="00DC5917"/>
    <w:rsid w:val="00DC6507"/>
    <w:rsid w:val="00DD4B7E"/>
    <w:rsid w:val="00DD7D4C"/>
    <w:rsid w:val="00DF50C0"/>
    <w:rsid w:val="00DF7A66"/>
    <w:rsid w:val="00E0368B"/>
    <w:rsid w:val="00E104F4"/>
    <w:rsid w:val="00E134FD"/>
    <w:rsid w:val="00E14FFF"/>
    <w:rsid w:val="00E220E6"/>
    <w:rsid w:val="00E5060B"/>
    <w:rsid w:val="00E66EA0"/>
    <w:rsid w:val="00E710CD"/>
    <w:rsid w:val="00E81084"/>
    <w:rsid w:val="00E84F3C"/>
    <w:rsid w:val="00E92219"/>
    <w:rsid w:val="00E96E12"/>
    <w:rsid w:val="00EA42F2"/>
    <w:rsid w:val="00EA7D81"/>
    <w:rsid w:val="00EB1B03"/>
    <w:rsid w:val="00EB311F"/>
    <w:rsid w:val="00EE0B09"/>
    <w:rsid w:val="00F03875"/>
    <w:rsid w:val="00F16F3B"/>
    <w:rsid w:val="00F22397"/>
    <w:rsid w:val="00F22D3E"/>
    <w:rsid w:val="00F31A32"/>
    <w:rsid w:val="00F470CA"/>
    <w:rsid w:val="00F659F5"/>
    <w:rsid w:val="00F665A2"/>
    <w:rsid w:val="00F86C63"/>
    <w:rsid w:val="00FB0073"/>
    <w:rsid w:val="00FB0734"/>
    <w:rsid w:val="00FB2127"/>
    <w:rsid w:val="00FB3AB2"/>
    <w:rsid w:val="00FD6422"/>
    <w:rsid w:val="00FE1923"/>
    <w:rsid w:val="00FE2A5A"/>
    <w:rsid w:val="00FF6018"/>
    <w:rsid w:val="05574A67"/>
    <w:rsid w:val="078062CA"/>
    <w:rsid w:val="097858F9"/>
    <w:rsid w:val="0BF1617D"/>
    <w:rsid w:val="14D239F0"/>
    <w:rsid w:val="15C7100A"/>
    <w:rsid w:val="17122E7B"/>
    <w:rsid w:val="17D65547"/>
    <w:rsid w:val="198074BF"/>
    <w:rsid w:val="1A877EE4"/>
    <w:rsid w:val="1C170DDB"/>
    <w:rsid w:val="1CA12CB0"/>
    <w:rsid w:val="1DF54875"/>
    <w:rsid w:val="20004035"/>
    <w:rsid w:val="25142D06"/>
    <w:rsid w:val="26D14FA4"/>
    <w:rsid w:val="27CE0099"/>
    <w:rsid w:val="28F31F74"/>
    <w:rsid w:val="29154BC6"/>
    <w:rsid w:val="2CB17274"/>
    <w:rsid w:val="2D1F7CBA"/>
    <w:rsid w:val="32AC7732"/>
    <w:rsid w:val="3372397C"/>
    <w:rsid w:val="35FA4821"/>
    <w:rsid w:val="365125E4"/>
    <w:rsid w:val="36A82742"/>
    <w:rsid w:val="3790626C"/>
    <w:rsid w:val="38E30B05"/>
    <w:rsid w:val="39892DFD"/>
    <w:rsid w:val="3A8A6862"/>
    <w:rsid w:val="3D8B6646"/>
    <w:rsid w:val="3E39603F"/>
    <w:rsid w:val="41094F9B"/>
    <w:rsid w:val="41386B73"/>
    <w:rsid w:val="417D3C96"/>
    <w:rsid w:val="4585751C"/>
    <w:rsid w:val="49D52018"/>
    <w:rsid w:val="4C6A7724"/>
    <w:rsid w:val="4E156AF6"/>
    <w:rsid w:val="4F4E40F3"/>
    <w:rsid w:val="510261A5"/>
    <w:rsid w:val="54227D58"/>
    <w:rsid w:val="556A5779"/>
    <w:rsid w:val="55E7637C"/>
    <w:rsid w:val="57AB019D"/>
    <w:rsid w:val="57D250BD"/>
    <w:rsid w:val="590A6162"/>
    <w:rsid w:val="5A19144A"/>
    <w:rsid w:val="5D513DC3"/>
    <w:rsid w:val="5DE52FA5"/>
    <w:rsid w:val="5E367914"/>
    <w:rsid w:val="5E95233B"/>
    <w:rsid w:val="5FD93514"/>
    <w:rsid w:val="60CE5446"/>
    <w:rsid w:val="6109792A"/>
    <w:rsid w:val="64227A08"/>
    <w:rsid w:val="685D4AB0"/>
    <w:rsid w:val="69807371"/>
    <w:rsid w:val="6C2363F2"/>
    <w:rsid w:val="6E7D2C03"/>
    <w:rsid w:val="70A01FB7"/>
    <w:rsid w:val="71C41EEF"/>
    <w:rsid w:val="72DD3DC1"/>
    <w:rsid w:val="74FF4A2E"/>
    <w:rsid w:val="76C86BF1"/>
    <w:rsid w:val="77980370"/>
    <w:rsid w:val="7BAC083E"/>
    <w:rsid w:val="7C2D605A"/>
    <w:rsid w:val="7C9B516A"/>
    <w:rsid w:val="7D043E87"/>
    <w:rsid w:val="7F6E38B0"/>
    <w:rsid w:val="7FD5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320</Words>
  <Characters>1826</Characters>
  <Lines>15</Lines>
  <Paragraphs>4</Paragraphs>
  <TotalTime>11</TotalTime>
  <ScaleCrop>false</ScaleCrop>
  <LinksUpToDate>false</LinksUpToDate>
  <CharactersWithSpaces>2142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2021-07-14T02:55:00Z</dcterms:created>
  <dc:creator>lenovo</dc:creator>
  <cp:lastModifiedBy>lenovo</cp:lastModifiedBy>
  <cp:lastPrinted>2021-11-04T06:07:00Z</cp:lastPrinted>
  <dcterms:modified xsi:type="dcterms:W3CDTF">2021-12-16T06:31:38Z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05FA7A439007493D8C8C77890E0955E7</vt:lpwstr>
  </property>
</Properties>
</file>